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A33FB6" w:rsidRDefault="00A33FB6" w:rsidP="000544C5">
      <w:pPr>
        <w:pStyle w:val="Heading1"/>
      </w:pPr>
      <w:bookmarkStart w:id="0" w:name="OpenAt"/>
      <w:bookmarkStart w:id="1" w:name="bmStart"/>
      <w:bookmarkEnd w:id="0"/>
      <w:bookmarkEnd w:id="1"/>
      <w:r>
        <w:t xml:space="preserve">Infringement analysis Koks Ecosonic 3 vs. EP 2 516 074 </w:t>
      </w:r>
    </w:p>
    <w:p w:rsidR="007F0CAD" w:rsidRPr="00C97C91" w:rsidRDefault="00DB061C" w:rsidP="000544C5">
      <w:pPr>
        <w:pStyle w:val="Heading2"/>
      </w:pPr>
      <w:r>
        <w:t>Claim</w:t>
      </w:r>
      <w:r w:rsidR="007F0CAD" w:rsidRPr="00C97C91">
        <w:t xml:space="preserve"> 1 EP 074</w:t>
      </w:r>
    </w:p>
    <w:p w:rsidR="007F0CAD" w:rsidRPr="00DB061C" w:rsidRDefault="00DB061C" w:rsidP="007F0CAD">
      <w:pPr>
        <w:pStyle w:val="DSBodyTextNumbered1"/>
        <w:rPr>
          <w:lang w:val="en-US"/>
        </w:rPr>
      </w:pPr>
      <w:r>
        <w:rPr>
          <w:lang w:val="en-US"/>
        </w:rPr>
        <w:t>Claim</w:t>
      </w:r>
      <w:r w:rsidR="007F0CAD" w:rsidRPr="00DB061C">
        <w:rPr>
          <w:lang w:val="en-US"/>
        </w:rPr>
        <w:t xml:space="preserve"> 1 of EP 074 can be subdivided as follows:</w:t>
      </w:r>
    </w:p>
    <w:tbl>
      <w:tblPr>
        <w:tblStyle w:val="TableGrid"/>
        <w:tblW w:w="0" w:type="auto"/>
        <w:tblLook w:val="04A0" w:firstRow="1" w:lastRow="0" w:firstColumn="1" w:lastColumn="0" w:noHBand="0" w:noVBand="1"/>
      </w:tblPr>
      <w:tblGrid>
        <w:gridCol w:w="455"/>
        <w:gridCol w:w="6678"/>
      </w:tblGrid>
      <w:tr w:rsidR="007F0CAD" w:rsidRPr="00DB061C" w:rsidTr="00216DF4">
        <w:tc>
          <w:tcPr>
            <w:tcW w:w="421" w:type="dxa"/>
          </w:tcPr>
          <w:p w:rsidR="007F0CAD" w:rsidRPr="00C97C91" w:rsidRDefault="007F0CAD" w:rsidP="00216DF4">
            <w:pPr>
              <w:rPr>
                <w:b/>
              </w:rPr>
            </w:pPr>
            <w:r w:rsidRPr="00C97C91">
              <w:rPr>
                <w:b/>
              </w:rPr>
              <w:t>1A</w:t>
            </w:r>
          </w:p>
        </w:tc>
        <w:tc>
          <w:tcPr>
            <w:tcW w:w="6712" w:type="dxa"/>
          </w:tcPr>
          <w:p w:rsidR="007F0CAD" w:rsidRPr="0035242F" w:rsidRDefault="007F0CAD" w:rsidP="00216DF4">
            <w:pPr>
              <w:rPr>
                <w:lang w:val="en-US"/>
              </w:rPr>
            </w:pPr>
            <w:r w:rsidRPr="0035242F">
              <w:rPr>
                <w:lang w:val="en-US"/>
              </w:rPr>
              <w:t>A system comprising an apparatus for cleaning industrial components and a cleaning liquid, comprising:</w:t>
            </w:r>
          </w:p>
        </w:tc>
      </w:tr>
      <w:tr w:rsidR="007F0CAD" w:rsidRPr="00DB061C" w:rsidTr="00216DF4">
        <w:tc>
          <w:tcPr>
            <w:tcW w:w="421" w:type="dxa"/>
          </w:tcPr>
          <w:p w:rsidR="007F0CAD" w:rsidRPr="00C97C91" w:rsidRDefault="007F0CAD" w:rsidP="00216DF4">
            <w:pPr>
              <w:rPr>
                <w:b/>
              </w:rPr>
            </w:pPr>
            <w:r w:rsidRPr="00C97C91">
              <w:rPr>
                <w:b/>
              </w:rPr>
              <w:t>1B</w:t>
            </w:r>
          </w:p>
        </w:tc>
        <w:tc>
          <w:tcPr>
            <w:tcW w:w="6712" w:type="dxa"/>
          </w:tcPr>
          <w:p w:rsidR="007F0CAD" w:rsidRPr="0035242F" w:rsidRDefault="007F0CAD" w:rsidP="00216DF4">
            <w:pPr>
              <w:rPr>
                <w:lang w:val="en-US"/>
              </w:rPr>
            </w:pPr>
            <w:r w:rsidRPr="0035242F">
              <w:rPr>
                <w:lang w:val="en-US"/>
              </w:rPr>
              <w:t>a liquid container (200) having sidewalls (202, 203; 309, 310;</w:t>
            </w:r>
            <w:r w:rsidR="0080601D">
              <w:rPr>
                <w:lang w:val="en-US"/>
              </w:rPr>
              <w:t xml:space="preserve"> 403, 404, 405, 406) defining a </w:t>
            </w:r>
            <w:r w:rsidRPr="0035242F">
              <w:rPr>
                <w:lang w:val="en-US"/>
              </w:rPr>
              <w:t>liquid enclosure for containing the cleaning liquid,</w:t>
            </w:r>
          </w:p>
        </w:tc>
      </w:tr>
      <w:tr w:rsidR="007F0CAD" w:rsidRPr="00DB061C" w:rsidTr="00216DF4">
        <w:tc>
          <w:tcPr>
            <w:tcW w:w="421" w:type="dxa"/>
          </w:tcPr>
          <w:p w:rsidR="007F0CAD" w:rsidRPr="00C97C91" w:rsidRDefault="007F0CAD" w:rsidP="00216DF4">
            <w:pPr>
              <w:rPr>
                <w:b/>
              </w:rPr>
            </w:pPr>
            <w:r w:rsidRPr="00C97C91">
              <w:rPr>
                <w:b/>
              </w:rPr>
              <w:t>1C</w:t>
            </w:r>
          </w:p>
        </w:tc>
        <w:tc>
          <w:tcPr>
            <w:tcW w:w="6712" w:type="dxa"/>
          </w:tcPr>
          <w:p w:rsidR="007F0CAD" w:rsidRPr="0035242F" w:rsidRDefault="007F0CAD" w:rsidP="00216DF4">
            <w:pPr>
              <w:rPr>
                <w:lang w:val="en-US"/>
              </w:rPr>
            </w:pPr>
            <w:r w:rsidRPr="0035242F">
              <w:rPr>
                <w:lang w:val="en-US"/>
              </w:rPr>
              <w:t>the liquid container (200) having a component-receiving area spaced from the sidewalls (202, 203; 309, 310; 403, 404, 405, 406); and</w:t>
            </w:r>
          </w:p>
        </w:tc>
      </w:tr>
      <w:tr w:rsidR="007F0CAD" w:rsidRPr="00DB061C" w:rsidTr="00216DF4">
        <w:tc>
          <w:tcPr>
            <w:tcW w:w="421" w:type="dxa"/>
          </w:tcPr>
          <w:p w:rsidR="007F0CAD" w:rsidRPr="00C97C91" w:rsidRDefault="007F0CAD" w:rsidP="00216DF4">
            <w:pPr>
              <w:rPr>
                <w:b/>
              </w:rPr>
            </w:pPr>
            <w:r w:rsidRPr="00C97C91">
              <w:rPr>
                <w:b/>
              </w:rPr>
              <w:t>1D</w:t>
            </w:r>
          </w:p>
        </w:tc>
        <w:tc>
          <w:tcPr>
            <w:tcW w:w="6712" w:type="dxa"/>
          </w:tcPr>
          <w:p w:rsidR="007F0CAD" w:rsidRPr="0035242F" w:rsidRDefault="007F0CAD" w:rsidP="00216DF4">
            <w:pPr>
              <w:rPr>
                <w:lang w:val="en-US"/>
              </w:rPr>
            </w:pPr>
            <w:r w:rsidRPr="0035242F">
              <w:rPr>
                <w:lang w:val="en-US"/>
              </w:rPr>
              <w:t>ultrasonic transducers (207; 315; 409; 700; 912) having an operating frequency and a wavelength in the cleaning liquid and secured to at least a portion of the liquid container (200) at a spacing of between 2 and 10 wavelengths in the cleaning liquid,</w:t>
            </w:r>
          </w:p>
        </w:tc>
      </w:tr>
      <w:tr w:rsidR="007F0CAD" w:rsidRPr="00DB061C" w:rsidTr="00216DF4">
        <w:tc>
          <w:tcPr>
            <w:tcW w:w="421" w:type="dxa"/>
          </w:tcPr>
          <w:p w:rsidR="007F0CAD" w:rsidRPr="00C97C91" w:rsidRDefault="007F0CAD" w:rsidP="00216DF4">
            <w:pPr>
              <w:rPr>
                <w:b/>
              </w:rPr>
            </w:pPr>
            <w:r w:rsidRPr="00C97C91">
              <w:rPr>
                <w:b/>
              </w:rPr>
              <w:t>1E</w:t>
            </w:r>
          </w:p>
        </w:tc>
        <w:tc>
          <w:tcPr>
            <w:tcW w:w="6712" w:type="dxa"/>
          </w:tcPr>
          <w:p w:rsidR="007F0CAD" w:rsidRPr="0035242F" w:rsidRDefault="007F0CAD" w:rsidP="00216DF4">
            <w:pPr>
              <w:rPr>
                <w:lang w:val="en-US"/>
              </w:rPr>
            </w:pPr>
            <w:r w:rsidRPr="0035242F">
              <w:rPr>
                <w:lang w:val="en-US"/>
              </w:rPr>
              <w:t>wherein in operation the ultrasonic transducers (207; 315; 409; 700; 912) generate a power density in the component-receiving area of the liquid container (200) that is greater than an average power density of the liquid</w:t>
            </w:r>
          </w:p>
          <w:p w:rsidR="007F0CAD" w:rsidRPr="0035242F" w:rsidRDefault="007F0CAD" w:rsidP="00216DF4">
            <w:pPr>
              <w:rPr>
                <w:lang w:val="en-US"/>
              </w:rPr>
            </w:pPr>
            <w:r w:rsidRPr="0035242F">
              <w:rPr>
                <w:lang w:val="en-US"/>
              </w:rPr>
              <w:t>container, wherein the ultrasonic transducers (207; 315; 409; 700; 912) are resonating rod transducers secured to the inner surface of the liquid container (200); and</w:t>
            </w:r>
          </w:p>
        </w:tc>
      </w:tr>
      <w:tr w:rsidR="007F0CAD" w:rsidRPr="00DB061C" w:rsidTr="00216DF4">
        <w:trPr>
          <w:trHeight w:val="308"/>
        </w:trPr>
        <w:tc>
          <w:tcPr>
            <w:tcW w:w="421" w:type="dxa"/>
          </w:tcPr>
          <w:p w:rsidR="007F0CAD" w:rsidRPr="00C97C91" w:rsidRDefault="007F0CAD" w:rsidP="00216DF4">
            <w:pPr>
              <w:rPr>
                <w:b/>
              </w:rPr>
            </w:pPr>
            <w:r w:rsidRPr="00C97C91">
              <w:rPr>
                <w:b/>
              </w:rPr>
              <w:t>1F</w:t>
            </w:r>
          </w:p>
        </w:tc>
        <w:tc>
          <w:tcPr>
            <w:tcW w:w="6712" w:type="dxa"/>
          </w:tcPr>
          <w:p w:rsidR="007F0CAD" w:rsidRPr="0035242F" w:rsidRDefault="007F0CAD" w:rsidP="00216DF4">
            <w:pPr>
              <w:rPr>
                <w:lang w:val="en-US"/>
              </w:rPr>
            </w:pPr>
            <w:r w:rsidRPr="0035242F">
              <w:rPr>
                <w:lang w:val="en-US"/>
              </w:rPr>
              <w:t>wherein the liquid container (200) comprises an aqueous cleaning solution comprising at least one of solvent additives, an acid solution and an alkaline solution.</w:t>
            </w:r>
          </w:p>
        </w:tc>
      </w:tr>
    </w:tbl>
    <w:p w:rsidR="007F0CAD" w:rsidRPr="0035242F" w:rsidRDefault="007F0CAD" w:rsidP="007F0CAD">
      <w:pPr>
        <w:rPr>
          <w:lang w:val="en-US"/>
        </w:rPr>
      </w:pPr>
    </w:p>
    <w:p w:rsidR="007F0CAD" w:rsidRPr="007F0CAD" w:rsidRDefault="007F0CAD" w:rsidP="000544C5">
      <w:pPr>
        <w:pStyle w:val="Heading2"/>
      </w:pPr>
      <w:r w:rsidRPr="007F0CAD">
        <w:t>Sources</w:t>
      </w:r>
    </w:p>
    <w:p w:rsidR="007F0CAD" w:rsidRPr="00DB061C" w:rsidRDefault="000544C5" w:rsidP="007F0CAD">
      <w:pPr>
        <w:rPr>
          <w:lang w:val="en-US"/>
        </w:rPr>
      </w:pPr>
      <w:r w:rsidRPr="00DB061C">
        <w:rPr>
          <w:lang w:val="en-US"/>
        </w:rPr>
        <w:t xml:space="preserve">This analysis is based on the following sources from Koks: </w:t>
      </w:r>
    </w:p>
    <w:p w:rsidR="007F0CAD" w:rsidRPr="00DB061C" w:rsidRDefault="007F0CAD" w:rsidP="007F0CAD">
      <w:pPr>
        <w:rPr>
          <w:lang w:val="en-US"/>
        </w:rPr>
      </w:pPr>
    </w:p>
    <w:p w:rsidR="007F0CAD" w:rsidRPr="00DB061C" w:rsidRDefault="007F0CAD" w:rsidP="007F0CAD">
      <w:pPr>
        <w:pStyle w:val="ListParagraph"/>
        <w:numPr>
          <w:ilvl w:val="0"/>
          <w:numId w:val="25"/>
        </w:numPr>
        <w:rPr>
          <w:lang w:val="en-US"/>
        </w:rPr>
      </w:pPr>
      <w:hyperlink r:id="rId20" w:history="1">
        <w:r w:rsidRPr="00DB061C">
          <w:rPr>
            <w:rStyle w:val="Hyperlink"/>
            <w:lang w:val="en-US"/>
          </w:rPr>
          <w:t>https://koks.com/nl/ultrasone-reinigingssystemen</w:t>
        </w:r>
      </w:hyperlink>
    </w:p>
    <w:p w:rsidR="007F0CAD" w:rsidRPr="00DB061C" w:rsidRDefault="007F0CAD" w:rsidP="007F0CAD">
      <w:pPr>
        <w:pStyle w:val="ListParagraph"/>
        <w:numPr>
          <w:ilvl w:val="0"/>
          <w:numId w:val="25"/>
        </w:numPr>
        <w:rPr>
          <w:rStyle w:val="Hyperlink"/>
          <w:color w:val="auto"/>
          <w:u w:val="none"/>
          <w:lang w:val="en-US"/>
        </w:rPr>
      </w:pPr>
      <w:hyperlink r:id="rId21" w:history="1">
        <w:r w:rsidRPr="00DB061C">
          <w:rPr>
            <w:rStyle w:val="Hyperlink"/>
            <w:lang w:val="en-US"/>
          </w:rPr>
          <w:t>https://koks.com/nl/product/ultrasoonbaden</w:t>
        </w:r>
      </w:hyperlink>
    </w:p>
    <w:p w:rsidR="007F0CAD" w:rsidRPr="007F0CAD" w:rsidRDefault="007F0CAD" w:rsidP="007F0CAD">
      <w:pPr>
        <w:pStyle w:val="ListParagraph"/>
        <w:numPr>
          <w:ilvl w:val="0"/>
          <w:numId w:val="25"/>
        </w:numPr>
        <w:rPr>
          <w:rStyle w:val="Hyperlink"/>
          <w:color w:val="auto"/>
          <w:u w:val="none"/>
          <w:lang w:val="en-US"/>
        </w:rPr>
      </w:pPr>
      <w:hyperlink r:id="rId22" w:history="1">
        <w:r w:rsidRPr="007F0CAD">
          <w:rPr>
            <w:rStyle w:val="Hyperlink"/>
            <w:lang w:val="en-US"/>
          </w:rPr>
          <w:t>Ultrasonic Cleaning System KOKS EcoSonic 3 Meter Vessel 3D Animation | KOKS Group</w:t>
        </w:r>
      </w:hyperlink>
      <w:r w:rsidRPr="007F0CAD">
        <w:rPr>
          <w:rStyle w:val="Hyperlink"/>
          <w:color w:val="auto"/>
          <w:u w:val="none"/>
          <w:lang w:val="en-US"/>
        </w:rPr>
        <w:t xml:space="preserve"> (hereinafter: "the Animation Video")</w:t>
      </w:r>
    </w:p>
    <w:p w:rsidR="007F0CAD" w:rsidRPr="007F0CAD" w:rsidRDefault="007F0CAD" w:rsidP="007F0CAD">
      <w:pPr>
        <w:pStyle w:val="ListParagraph"/>
        <w:numPr>
          <w:ilvl w:val="0"/>
          <w:numId w:val="25"/>
        </w:numPr>
        <w:rPr>
          <w:lang w:val="en-US"/>
        </w:rPr>
      </w:pPr>
      <w:hyperlink r:id="rId23" w:history="1">
        <w:r w:rsidRPr="007F0CAD">
          <w:rPr>
            <w:rStyle w:val="Hyperlink"/>
            <w:lang w:val="en-US"/>
          </w:rPr>
          <w:t xml:space="preserve">KOKS </w:t>
        </w:r>
        <w:proofErr w:type="spellStart"/>
        <w:r w:rsidRPr="007F0CAD">
          <w:rPr>
            <w:rStyle w:val="Hyperlink"/>
            <w:lang w:val="en-US"/>
          </w:rPr>
          <w:t>EcoSonic</w:t>
        </w:r>
        <w:proofErr w:type="spellEnd"/>
        <w:r w:rsidRPr="007F0CAD">
          <w:rPr>
            <w:rStyle w:val="Hyperlink"/>
            <w:lang w:val="en-US"/>
          </w:rPr>
          <w:t xml:space="preserve"> 4.1M Ultrasonic Cleaning System | KOKS Group - YouTube</w:t>
        </w:r>
      </w:hyperlink>
      <w:r w:rsidRPr="007F0CAD">
        <w:rPr>
          <w:rStyle w:val="Hyperlink"/>
          <w:color w:val="auto"/>
          <w:u w:val="none"/>
          <w:lang w:val="en-US"/>
        </w:rPr>
        <w:t xml:space="preserve"> (hereinafter: "the Demonstration Video")</w:t>
      </w:r>
    </w:p>
    <w:p w:rsidR="007F0CAD" w:rsidRPr="0035242F" w:rsidRDefault="007F0CAD" w:rsidP="000544C5">
      <w:pPr>
        <w:pStyle w:val="Heading2"/>
        <w:rPr>
          <w:lang w:val="en-US"/>
        </w:rPr>
      </w:pPr>
      <w:r w:rsidRPr="0035242F">
        <w:rPr>
          <w:lang w:val="en-US"/>
        </w:rPr>
        <w:lastRenderedPageBreak/>
        <w:t>Ecosonic 3</w:t>
      </w:r>
    </w:p>
    <w:p w:rsidR="007F0CAD" w:rsidRPr="0035242F" w:rsidRDefault="007F0CAD" w:rsidP="000544C5">
      <w:pPr>
        <w:pStyle w:val="Heading3"/>
        <w:rPr>
          <w:lang w:val="en-US"/>
        </w:rPr>
      </w:pPr>
      <w:r w:rsidRPr="0035242F">
        <w:rPr>
          <w:lang w:val="en-US"/>
        </w:rPr>
        <w:t>Feature 1A: A system comprising an apparatus for cleaning industrial components and a cleaning liquid, comprising</w:t>
      </w:r>
    </w:p>
    <w:p w:rsidR="007F0CAD" w:rsidRPr="00C97C91" w:rsidRDefault="007F0CAD" w:rsidP="007F0CAD">
      <w:pPr>
        <w:pStyle w:val="DSBodyTextNumbered1"/>
      </w:pPr>
      <w:r w:rsidRPr="00DB061C">
        <w:rPr>
          <w:lang w:val="en-US"/>
        </w:rPr>
        <w:t xml:space="preserve">The website of Koks Group BV (hereinafter: "Koks") describes that the ultrasonic baths can be used for cleaning industrial components. </w:t>
      </w:r>
      <w:proofErr w:type="spellStart"/>
      <w:r>
        <w:t>They</w:t>
      </w:r>
      <w:proofErr w:type="spellEnd"/>
      <w:r>
        <w:t xml:space="preserve"> </w:t>
      </w:r>
      <w:proofErr w:type="spellStart"/>
      <w:r>
        <w:t>use</w:t>
      </w:r>
      <w:proofErr w:type="spellEnd"/>
      <w:r>
        <w:t xml:space="preserve"> cleaning </w:t>
      </w:r>
      <w:proofErr w:type="spellStart"/>
      <w:r>
        <w:t>agents</w:t>
      </w:r>
      <w:proofErr w:type="spellEnd"/>
      <w:r>
        <w:t xml:space="preserve"> for this purpose.</w:t>
      </w:r>
    </w:p>
    <w:p w:rsidR="007F0CAD" w:rsidRPr="00C97C91" w:rsidRDefault="007F0CAD" w:rsidP="007F0CAD">
      <w:pPr>
        <w:pStyle w:val="DSBodyTextNumbered1"/>
        <w:numPr>
          <w:ilvl w:val="0"/>
          <w:numId w:val="0"/>
        </w:numPr>
      </w:pPr>
      <w:r w:rsidRPr="00C97C91">
        <w:rPr>
          <w:noProof/>
          <w:lang w:eastAsia="nl-NL"/>
        </w:rPr>
        <w:drawing>
          <wp:inline distT="0" distB="0" distL="0" distR="0" wp14:anchorId="5A9BD950" wp14:editId="27ECBC76">
            <wp:extent cx="4535805" cy="1207770"/>
            <wp:effectExtent l="57150" t="57150" r="112395" b="1066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535805" cy="1207770"/>
                    </a:xfrm>
                    <a:prstGeom prst="rect">
                      <a:avLst/>
                    </a:prstGeom>
                    <a:ln>
                      <a:solidFill>
                        <a:schemeClr val="tx1"/>
                      </a:solidFill>
                    </a:ln>
                    <a:effectLst>
                      <a:outerShdw blurRad="50800" dist="38100" dir="2700000" algn="tl" rotWithShape="0">
                        <a:prstClr val="black">
                          <a:alpha val="40000"/>
                        </a:prstClr>
                      </a:outerShdw>
                    </a:effectLst>
                  </pic:spPr>
                </pic:pic>
              </a:graphicData>
            </a:graphic>
          </wp:inline>
        </w:drawing>
      </w:r>
    </w:p>
    <w:p w:rsidR="007F0CAD" w:rsidRPr="00C97C91" w:rsidRDefault="007F0CAD" w:rsidP="007F0CAD">
      <w:pPr>
        <w:pStyle w:val="DSBodyTextNumbered1"/>
        <w:numPr>
          <w:ilvl w:val="0"/>
          <w:numId w:val="0"/>
        </w:numPr>
        <w:rPr>
          <w:noProof/>
        </w:rPr>
      </w:pPr>
      <w:r w:rsidRPr="00C97C91">
        <w:rPr>
          <w:noProof/>
          <w:lang w:eastAsia="nl-NL"/>
        </w:rPr>
        <w:drawing>
          <wp:inline distT="0" distB="0" distL="0" distR="0" wp14:anchorId="4006D202" wp14:editId="60B37A14">
            <wp:extent cx="4485007" cy="784860"/>
            <wp:effectExtent l="57150" t="57150" r="106045" b="1104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487095" cy="785225"/>
                    </a:xfrm>
                    <a:prstGeom prst="rect">
                      <a:avLst/>
                    </a:prstGeom>
                    <a:ln>
                      <a:solidFill>
                        <a:schemeClr val="tx1"/>
                      </a:solidFill>
                    </a:ln>
                    <a:effectLst>
                      <a:outerShdw blurRad="50800" dist="38100" dir="2700000" algn="tl" rotWithShape="0">
                        <a:prstClr val="black">
                          <a:alpha val="40000"/>
                        </a:prstClr>
                      </a:outerShdw>
                    </a:effectLst>
                  </pic:spPr>
                </pic:pic>
              </a:graphicData>
            </a:graphic>
          </wp:inline>
        </w:drawing>
      </w:r>
    </w:p>
    <w:p w:rsidR="007F0CAD" w:rsidRPr="0035242F" w:rsidRDefault="007F0CAD" w:rsidP="000544C5">
      <w:pPr>
        <w:pStyle w:val="Heading3"/>
        <w:rPr>
          <w:lang w:val="en-US"/>
        </w:rPr>
      </w:pPr>
      <w:r w:rsidRPr="0035242F">
        <w:rPr>
          <w:lang w:val="en-US"/>
        </w:rPr>
        <w:t>Feature 1B: a liquid container (200) having sidewalls (202, 203; 309, 310; 403, 404, 405, 406) defining a liquid enclosure for containing the cleaning liquid,</w:t>
      </w:r>
    </w:p>
    <w:p w:rsidR="007F0CAD" w:rsidRPr="00C97C91" w:rsidRDefault="007F0CAD" w:rsidP="007F0CAD">
      <w:pPr>
        <w:pStyle w:val="DSBodyTextNumbered1"/>
      </w:pPr>
      <w:r w:rsidRPr="00DB061C">
        <w:rPr>
          <w:lang w:val="en-US"/>
        </w:rPr>
        <w:t xml:space="preserve">The </w:t>
      </w:r>
      <w:proofErr w:type="spellStart"/>
      <w:r w:rsidR="00A33FB6" w:rsidRPr="00DB061C">
        <w:rPr>
          <w:lang w:val="en-US"/>
        </w:rPr>
        <w:t>Ecosonic</w:t>
      </w:r>
      <w:proofErr w:type="spellEnd"/>
      <w:r w:rsidR="00A33FB6" w:rsidRPr="00DB061C">
        <w:rPr>
          <w:lang w:val="en-US"/>
        </w:rPr>
        <w:t xml:space="preserve"> 3 comprises </w:t>
      </w:r>
      <w:r w:rsidRPr="00DB061C">
        <w:rPr>
          <w:lang w:val="en-US"/>
        </w:rPr>
        <w:t xml:space="preserve">a </w:t>
      </w:r>
      <w:r w:rsidRPr="00DB061C">
        <w:rPr>
          <w:i/>
          <w:lang w:val="en-US"/>
        </w:rPr>
        <w:t xml:space="preserve">liquid container </w:t>
      </w:r>
      <w:r w:rsidRPr="00DB061C">
        <w:rPr>
          <w:lang w:val="en-US"/>
        </w:rPr>
        <w:t xml:space="preserve">with </w:t>
      </w:r>
      <w:r w:rsidRPr="00DB061C">
        <w:rPr>
          <w:i/>
          <w:lang w:val="en-US"/>
        </w:rPr>
        <w:t xml:space="preserve">sidewalls </w:t>
      </w:r>
      <w:r w:rsidRPr="00DB061C">
        <w:rPr>
          <w:lang w:val="en-US"/>
        </w:rPr>
        <w:t xml:space="preserve">for containing cleaning liquid. </w:t>
      </w:r>
      <w:r>
        <w:t xml:space="preserve">See </w:t>
      </w:r>
      <w:proofErr w:type="spellStart"/>
      <w:r>
        <w:t>the</w:t>
      </w:r>
      <w:proofErr w:type="spellEnd"/>
      <w:r>
        <w:t xml:space="preserve"> screenshot below.</w:t>
      </w:r>
    </w:p>
    <w:p w:rsidR="007F0CAD" w:rsidRPr="00C97C91" w:rsidRDefault="007F0CAD" w:rsidP="007F0CAD">
      <w:pPr>
        <w:pStyle w:val="DSBodyTextNumbered1"/>
        <w:numPr>
          <w:ilvl w:val="0"/>
          <w:numId w:val="0"/>
        </w:numPr>
      </w:pPr>
      <w:r w:rsidRPr="00C97C91">
        <w:rPr>
          <w:noProof/>
          <w:lang w:eastAsia="nl-NL"/>
        </w:rPr>
        <w:drawing>
          <wp:inline distT="0" distB="0" distL="0" distR="0" wp14:anchorId="605F4BEC" wp14:editId="42F083D6">
            <wp:extent cx="3600000" cy="2032591"/>
            <wp:effectExtent l="57150" t="57150" r="114935" b="1206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600000" cy="2032591"/>
                    </a:xfrm>
                    <a:prstGeom prst="rect">
                      <a:avLst/>
                    </a:prstGeom>
                    <a:ln>
                      <a:solidFill>
                        <a:schemeClr val="tx1"/>
                      </a:solidFill>
                    </a:ln>
                    <a:effectLst>
                      <a:outerShdw blurRad="50800" dist="38100" dir="2700000" algn="tl" rotWithShape="0">
                        <a:prstClr val="black">
                          <a:alpha val="40000"/>
                        </a:prstClr>
                      </a:outerShdw>
                    </a:effectLst>
                  </pic:spPr>
                </pic:pic>
              </a:graphicData>
            </a:graphic>
          </wp:inline>
        </w:drawing>
      </w:r>
    </w:p>
    <w:p w:rsidR="007F0CAD" w:rsidRPr="0035242F" w:rsidRDefault="007F0CAD" w:rsidP="000544C5">
      <w:pPr>
        <w:pStyle w:val="Heading3"/>
        <w:rPr>
          <w:lang w:val="en-US"/>
        </w:rPr>
      </w:pPr>
      <w:r w:rsidRPr="0035242F">
        <w:rPr>
          <w:lang w:val="en-US"/>
        </w:rPr>
        <w:lastRenderedPageBreak/>
        <w:t>Feature 1C: the liquid container (200) having a component-receiving area spaced from the sidewalls (202, 203; 309, 310; 403, 404, 405, 406); and</w:t>
      </w:r>
    </w:p>
    <w:p w:rsidR="007F0CAD" w:rsidRPr="00DB061C" w:rsidRDefault="007F0CAD" w:rsidP="007F0CAD">
      <w:pPr>
        <w:pStyle w:val="DSBodyTextNumbered1"/>
        <w:rPr>
          <w:lang w:val="en-US"/>
        </w:rPr>
      </w:pPr>
      <w:r w:rsidRPr="00DB061C">
        <w:rPr>
          <w:lang w:val="en-US"/>
        </w:rPr>
        <w:t xml:space="preserve">The </w:t>
      </w:r>
      <w:proofErr w:type="spellStart"/>
      <w:r w:rsidR="00A33FB6" w:rsidRPr="00DB061C">
        <w:rPr>
          <w:lang w:val="en-US"/>
        </w:rPr>
        <w:t>Ecosonic</w:t>
      </w:r>
      <w:proofErr w:type="spellEnd"/>
      <w:r w:rsidR="00A33FB6" w:rsidRPr="00DB061C">
        <w:rPr>
          <w:lang w:val="en-US"/>
        </w:rPr>
        <w:t xml:space="preserve"> 3 includes a separate basket </w:t>
      </w:r>
      <w:r w:rsidRPr="00DB061C">
        <w:rPr>
          <w:lang w:val="en-US"/>
        </w:rPr>
        <w:t>(</w:t>
      </w:r>
      <w:r w:rsidRPr="00DB061C">
        <w:rPr>
          <w:i/>
          <w:lang w:val="en-US"/>
        </w:rPr>
        <w:t>component-receiving area</w:t>
      </w:r>
      <w:r w:rsidRPr="00DB061C">
        <w:rPr>
          <w:lang w:val="en-US"/>
        </w:rPr>
        <w:t xml:space="preserve">) </w:t>
      </w:r>
      <w:r w:rsidR="00A33FB6" w:rsidRPr="00DB061C">
        <w:rPr>
          <w:lang w:val="en-US"/>
        </w:rPr>
        <w:t xml:space="preserve">in which the parts are placed for cleaning. </w:t>
      </w:r>
      <w:r w:rsidRPr="00DB061C">
        <w:rPr>
          <w:lang w:val="en-US"/>
        </w:rPr>
        <w:t xml:space="preserve">There </w:t>
      </w:r>
      <w:r w:rsidR="00A33FB6" w:rsidRPr="00DB061C">
        <w:rPr>
          <w:lang w:val="en-US"/>
        </w:rPr>
        <w:t xml:space="preserve">is </w:t>
      </w:r>
      <w:r w:rsidRPr="00DB061C">
        <w:rPr>
          <w:lang w:val="en-US"/>
        </w:rPr>
        <w:t xml:space="preserve">space between the side walls of the container and the </w:t>
      </w:r>
      <w:r w:rsidR="00A33FB6" w:rsidRPr="00DB061C">
        <w:rPr>
          <w:lang w:val="en-US"/>
        </w:rPr>
        <w:t>basket</w:t>
      </w:r>
      <w:r w:rsidRPr="00DB061C">
        <w:rPr>
          <w:lang w:val="en-US"/>
        </w:rPr>
        <w:t>:</w:t>
      </w:r>
    </w:p>
    <w:p w:rsidR="007F0CAD" w:rsidRPr="00C97C91" w:rsidRDefault="007F0CAD" w:rsidP="007F0CAD">
      <w:pPr>
        <w:pStyle w:val="DSBodyTextNumbered1"/>
        <w:numPr>
          <w:ilvl w:val="0"/>
          <w:numId w:val="0"/>
        </w:numPr>
      </w:pPr>
      <w:r w:rsidRPr="00C97C91">
        <w:rPr>
          <w:noProof/>
          <w:lang w:eastAsia="nl-NL"/>
        </w:rPr>
        <w:drawing>
          <wp:inline distT="0" distB="0" distL="0" distR="0" wp14:anchorId="1FFE8030" wp14:editId="018863F1">
            <wp:extent cx="3600000" cy="2449391"/>
            <wp:effectExtent l="57150" t="57150" r="114935" b="1225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600000" cy="2449391"/>
                    </a:xfrm>
                    <a:prstGeom prst="rect">
                      <a:avLst/>
                    </a:prstGeom>
                    <a:ln>
                      <a:solidFill>
                        <a:schemeClr val="tx1"/>
                      </a:solidFill>
                    </a:ln>
                    <a:effectLst>
                      <a:outerShdw blurRad="50800" dist="38100" dir="2700000" algn="tl" rotWithShape="0">
                        <a:prstClr val="black">
                          <a:alpha val="40000"/>
                        </a:prstClr>
                      </a:outerShdw>
                    </a:effectLst>
                  </pic:spPr>
                </pic:pic>
              </a:graphicData>
            </a:graphic>
          </wp:inline>
        </w:drawing>
      </w:r>
      <w:r w:rsidRPr="00C97C91">
        <w:t xml:space="preserve"> </w:t>
      </w:r>
    </w:p>
    <w:p w:rsidR="007F0CAD" w:rsidRPr="00C97C91" w:rsidRDefault="007F0CAD" w:rsidP="007F0CAD">
      <w:pPr>
        <w:pStyle w:val="DSBodyTextNumbered1"/>
        <w:numPr>
          <w:ilvl w:val="0"/>
          <w:numId w:val="0"/>
        </w:numPr>
      </w:pPr>
      <w:r w:rsidRPr="00C97C91">
        <w:rPr>
          <w:noProof/>
          <w:lang w:eastAsia="nl-NL"/>
        </w:rPr>
        <w:drawing>
          <wp:inline distT="0" distB="0" distL="0" distR="0" wp14:anchorId="686ED85C" wp14:editId="7F6F2A05">
            <wp:extent cx="3600000" cy="2515918"/>
            <wp:effectExtent l="57150" t="57150" r="114935" b="11303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600000" cy="2515918"/>
                    </a:xfrm>
                    <a:prstGeom prst="rect">
                      <a:avLst/>
                    </a:prstGeom>
                    <a:ln>
                      <a:solidFill>
                        <a:schemeClr val="tx1"/>
                      </a:solidFill>
                    </a:ln>
                    <a:effectLst>
                      <a:outerShdw blurRad="50800" dist="38100" dir="2700000" algn="tl" rotWithShape="0">
                        <a:prstClr val="black">
                          <a:alpha val="40000"/>
                        </a:prstClr>
                      </a:outerShdw>
                    </a:effectLst>
                  </pic:spPr>
                </pic:pic>
              </a:graphicData>
            </a:graphic>
          </wp:inline>
        </w:drawing>
      </w:r>
    </w:p>
    <w:p w:rsidR="007F0CAD" w:rsidRPr="00DB061C" w:rsidRDefault="00A33FB6" w:rsidP="007F0CAD">
      <w:pPr>
        <w:pStyle w:val="DSBodyTextNumbered1"/>
        <w:rPr>
          <w:lang w:val="en-US"/>
        </w:rPr>
      </w:pPr>
      <w:r w:rsidRPr="00DB061C">
        <w:rPr>
          <w:lang w:val="en-US"/>
        </w:rPr>
        <w:t xml:space="preserve">The basket is used for placing parts to be cleaned: </w:t>
      </w:r>
    </w:p>
    <w:p w:rsidR="007F0CAD" w:rsidRPr="00C97C91" w:rsidRDefault="007F0CAD" w:rsidP="00A33FB6">
      <w:pPr>
        <w:pStyle w:val="DSBodyTextNumbered1"/>
        <w:numPr>
          <w:ilvl w:val="0"/>
          <w:numId w:val="0"/>
        </w:numPr>
      </w:pPr>
      <w:r w:rsidRPr="00C97C91">
        <w:rPr>
          <w:noProof/>
          <w:lang w:eastAsia="nl-NL"/>
        </w:rPr>
        <w:lastRenderedPageBreak/>
        <w:drawing>
          <wp:inline distT="0" distB="0" distL="0" distR="0" wp14:anchorId="66ABFCFF" wp14:editId="6F15B427">
            <wp:extent cx="3600000" cy="2014952"/>
            <wp:effectExtent l="57150" t="57150" r="114935" b="1187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600000" cy="2014952"/>
                    </a:xfrm>
                    <a:prstGeom prst="rect">
                      <a:avLst/>
                    </a:prstGeom>
                    <a:ln>
                      <a:solidFill>
                        <a:schemeClr val="tx1"/>
                      </a:solidFill>
                    </a:ln>
                    <a:effectLst>
                      <a:outerShdw blurRad="50800" dist="38100" dir="2700000" algn="tl" rotWithShape="0">
                        <a:prstClr val="black">
                          <a:alpha val="40000"/>
                        </a:prstClr>
                      </a:outerShdw>
                    </a:effectLst>
                  </pic:spPr>
                </pic:pic>
              </a:graphicData>
            </a:graphic>
          </wp:inline>
        </w:drawing>
      </w:r>
    </w:p>
    <w:p w:rsidR="007F0CAD" w:rsidRPr="0035242F" w:rsidRDefault="007F0CAD" w:rsidP="000544C5">
      <w:pPr>
        <w:pStyle w:val="Heading3"/>
        <w:rPr>
          <w:lang w:val="en-US"/>
        </w:rPr>
      </w:pPr>
      <w:r w:rsidRPr="0035242F">
        <w:rPr>
          <w:lang w:val="en-US"/>
        </w:rPr>
        <w:t>Feature 1D: ultrasonic transducers (207; 315; 409; 700; 912) having an operating frequency and a wavelength in the cleaning liquid and secured to at least a portion of the liquid container (200) at a spacing of between 2 and 10 wavelengths in the cleaning liquid,</w:t>
      </w:r>
    </w:p>
    <w:p w:rsidR="007F0CAD" w:rsidRPr="0035242F" w:rsidRDefault="007F0CAD" w:rsidP="007F0CAD">
      <w:pPr>
        <w:rPr>
          <w:i/>
          <w:lang w:val="en-US"/>
        </w:rPr>
      </w:pPr>
    </w:p>
    <w:p w:rsidR="007F0CAD" w:rsidRPr="00DB061C" w:rsidRDefault="00A33FB6" w:rsidP="007F0CAD">
      <w:pPr>
        <w:pStyle w:val="DSBodyTextNumbered1"/>
        <w:rPr>
          <w:lang w:val="en-US"/>
        </w:rPr>
      </w:pPr>
      <w:r w:rsidRPr="00DB061C">
        <w:rPr>
          <w:lang w:val="en-US"/>
        </w:rPr>
        <w:t xml:space="preserve">The </w:t>
      </w:r>
      <w:proofErr w:type="spellStart"/>
      <w:r w:rsidRPr="00DB061C">
        <w:rPr>
          <w:lang w:val="en-US"/>
        </w:rPr>
        <w:t>Ecosonic</w:t>
      </w:r>
      <w:proofErr w:type="spellEnd"/>
      <w:r w:rsidRPr="00DB061C">
        <w:rPr>
          <w:lang w:val="en-US"/>
        </w:rPr>
        <w:t xml:space="preserve"> 3 contains 20 ultrasonic transducers of 2,000 watts each. These are attached </w:t>
      </w:r>
      <w:r w:rsidR="007F0CAD" w:rsidRPr="00DB061C">
        <w:rPr>
          <w:lang w:val="en-US"/>
        </w:rPr>
        <w:t>to the upper end of the liquid container.</w:t>
      </w:r>
    </w:p>
    <w:p w:rsidR="007F0CAD" w:rsidRPr="00C97C91" w:rsidRDefault="007F0CAD" w:rsidP="007F0CAD">
      <w:pPr>
        <w:pStyle w:val="DSBodyTextNumbered1"/>
        <w:numPr>
          <w:ilvl w:val="0"/>
          <w:numId w:val="0"/>
        </w:numPr>
      </w:pPr>
      <w:r w:rsidRPr="00C97C91">
        <w:rPr>
          <w:noProof/>
          <w:lang w:eastAsia="nl-NL"/>
        </w:rPr>
        <w:drawing>
          <wp:inline distT="0" distB="0" distL="0" distR="0" wp14:anchorId="2EAD1D20" wp14:editId="42433043">
            <wp:extent cx="3599815" cy="2710815"/>
            <wp:effectExtent l="57150" t="57150" r="114935" b="108585"/>
            <wp:docPr id="8" name="Picture 8"/>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0"/>
                    <a:stretch>
                      <a:fillRect/>
                    </a:stretch>
                  </pic:blipFill>
                  <pic:spPr>
                    <a:xfrm>
                      <a:off x="0" y="0"/>
                      <a:ext cx="3599815" cy="2710815"/>
                    </a:xfrm>
                    <a:prstGeom prst="rect">
                      <a:avLst/>
                    </a:prstGeom>
                    <a:ln>
                      <a:solidFill>
                        <a:schemeClr val="tx1"/>
                      </a:solidFill>
                    </a:ln>
                    <a:effectLst>
                      <a:outerShdw blurRad="50800" dist="38100" dir="2700000" algn="tl" rotWithShape="0">
                        <a:prstClr val="black">
                          <a:alpha val="40000"/>
                        </a:prstClr>
                      </a:outerShdw>
                    </a:effectLst>
                  </pic:spPr>
                </pic:pic>
              </a:graphicData>
            </a:graphic>
          </wp:inline>
        </w:drawing>
      </w:r>
    </w:p>
    <w:p w:rsidR="00A33FB6" w:rsidRPr="00DB061C" w:rsidRDefault="00A33FB6" w:rsidP="007F0CAD">
      <w:pPr>
        <w:pStyle w:val="DSBodyTextNumbered1"/>
        <w:numPr>
          <w:ilvl w:val="0"/>
          <w:numId w:val="0"/>
        </w:numPr>
        <w:rPr>
          <w:lang w:val="en-US"/>
        </w:rPr>
      </w:pPr>
      <w:r w:rsidRPr="00DB061C">
        <w:rPr>
          <w:lang w:val="en-US"/>
        </w:rPr>
        <w:t xml:space="preserve">The distance between the transducers is approximately 25-30 centimeters. The </w:t>
      </w:r>
      <w:proofErr w:type="spellStart"/>
      <w:r w:rsidRPr="00DB061C">
        <w:rPr>
          <w:lang w:val="en-US"/>
        </w:rPr>
        <w:t>Ecosonic</w:t>
      </w:r>
      <w:proofErr w:type="spellEnd"/>
      <w:r w:rsidRPr="00DB061C">
        <w:rPr>
          <w:lang w:val="en-US"/>
        </w:rPr>
        <w:t xml:space="preserve"> 3 uses waves with a frequency of 25KHz and therefore a wavelength of approximately 6 centimeters. </w:t>
      </w:r>
    </w:p>
    <w:p w:rsidR="00A33FB6" w:rsidRDefault="00A33FB6" w:rsidP="007F0CAD">
      <w:pPr>
        <w:pStyle w:val="DSBodyTextNumbered1"/>
        <w:numPr>
          <w:ilvl w:val="0"/>
          <w:numId w:val="0"/>
        </w:numPr>
      </w:pPr>
      <w:r w:rsidRPr="00C97C91">
        <w:rPr>
          <w:i/>
          <w:noProof/>
          <w:lang w:eastAsia="nl-NL"/>
        </w:rPr>
        <w:lastRenderedPageBreak/>
        <w:drawing>
          <wp:inline distT="0" distB="0" distL="0" distR="0" wp14:anchorId="608E551E" wp14:editId="4F644E1E">
            <wp:extent cx="3599815" cy="703580"/>
            <wp:effectExtent l="57150" t="57150" r="114935" b="115570"/>
            <wp:docPr id="18" name="Picture 18"/>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31"/>
                    <a:stretch>
                      <a:fillRect/>
                    </a:stretch>
                  </pic:blipFill>
                  <pic:spPr>
                    <a:xfrm>
                      <a:off x="0" y="0"/>
                      <a:ext cx="3599815" cy="703580"/>
                    </a:xfrm>
                    <a:prstGeom prst="rect">
                      <a:avLst/>
                    </a:prstGeom>
                    <a:ln>
                      <a:solidFill>
                        <a:schemeClr val="tx1"/>
                      </a:solidFill>
                    </a:ln>
                    <a:effectLst>
                      <a:outerShdw blurRad="50800" dist="38100" dir="2700000" algn="tl" rotWithShape="0">
                        <a:prstClr val="black">
                          <a:alpha val="40000"/>
                        </a:prstClr>
                      </a:outerShdw>
                    </a:effectLst>
                  </pic:spPr>
                </pic:pic>
              </a:graphicData>
            </a:graphic>
          </wp:inline>
        </w:drawing>
      </w:r>
    </w:p>
    <w:p w:rsidR="007F0CAD" w:rsidRPr="00DB061C" w:rsidRDefault="00A33FB6" w:rsidP="00A33FB6">
      <w:pPr>
        <w:pStyle w:val="DSBodyTextNumbered1"/>
        <w:numPr>
          <w:ilvl w:val="0"/>
          <w:numId w:val="0"/>
        </w:numPr>
        <w:rPr>
          <w:lang w:val="en-US"/>
        </w:rPr>
      </w:pPr>
      <w:r w:rsidRPr="00DB061C">
        <w:rPr>
          <w:lang w:val="en-US"/>
        </w:rPr>
        <w:t xml:space="preserve">The transducers are therefore </w:t>
      </w:r>
      <w:r w:rsidR="007F0CAD" w:rsidRPr="00DB061C">
        <w:rPr>
          <w:lang w:val="en-US"/>
        </w:rPr>
        <w:t xml:space="preserve">positioned at a distance that falls within the claimed </w:t>
      </w:r>
      <w:r w:rsidRPr="00DB061C">
        <w:rPr>
          <w:lang w:val="en-US"/>
        </w:rPr>
        <w:t>distance of 2-10 wavelengths</w:t>
      </w:r>
      <w:r w:rsidR="007F0CAD" w:rsidRPr="00DB061C">
        <w:rPr>
          <w:lang w:val="en-US"/>
        </w:rPr>
        <w:t xml:space="preserve">. </w:t>
      </w:r>
    </w:p>
    <w:p w:rsidR="007F0CAD" w:rsidRPr="0035242F" w:rsidRDefault="007F0CAD" w:rsidP="000544C5">
      <w:pPr>
        <w:pStyle w:val="Heading3"/>
        <w:rPr>
          <w:lang w:val="en-US"/>
        </w:rPr>
      </w:pPr>
      <w:r w:rsidRPr="0035242F">
        <w:rPr>
          <w:lang w:val="en-US"/>
        </w:rPr>
        <w:t>Feature 1E: wherein in operation the ultrasonic transducers (207; 315; 409; 700; 912) generate a power density in the component-receiving area of the liquid container (200) that is greater than an average power density of the liquid container, wherein the ultrasonic transducers (207; 315; 409; 700; 912) are resonating rod transducers secured to the inner surface of the liquid container (200); and</w:t>
      </w:r>
    </w:p>
    <w:p w:rsidR="007F0CAD" w:rsidRPr="00DB061C" w:rsidRDefault="007F0CAD" w:rsidP="00A33FB6">
      <w:pPr>
        <w:pStyle w:val="DSBodyTextNumbered1"/>
        <w:rPr>
          <w:lang w:val="en-US"/>
        </w:rPr>
      </w:pPr>
      <w:r w:rsidRPr="00DB061C">
        <w:rPr>
          <w:lang w:val="en-US"/>
        </w:rPr>
        <w:t xml:space="preserve">The ultrasonic baths have </w:t>
      </w:r>
      <w:r w:rsidR="00A33FB6" w:rsidRPr="00DB061C">
        <w:rPr>
          <w:lang w:val="en-US"/>
        </w:rPr>
        <w:t xml:space="preserve">resonating </w:t>
      </w:r>
      <w:r w:rsidRPr="00DB061C">
        <w:rPr>
          <w:lang w:val="en-US"/>
        </w:rPr>
        <w:t xml:space="preserve">rod transducers. </w:t>
      </w:r>
      <w:r w:rsidR="00A33FB6" w:rsidRPr="00DB061C">
        <w:rPr>
          <w:lang w:val="en-US"/>
        </w:rPr>
        <w:t xml:space="preserve">The placement of the rod transducers causes interference that results in places in the basket where the </w:t>
      </w:r>
      <w:r w:rsidRPr="00DB061C">
        <w:rPr>
          <w:lang w:val="en-US"/>
        </w:rPr>
        <w:t xml:space="preserve">power density </w:t>
      </w:r>
      <w:r w:rsidR="00A33FB6" w:rsidRPr="00DB061C">
        <w:rPr>
          <w:lang w:val="en-US"/>
        </w:rPr>
        <w:t xml:space="preserve">is higher than the average power density in the entire liquid container. </w:t>
      </w:r>
    </w:p>
    <w:p w:rsidR="007F0CAD" w:rsidRPr="0035242F" w:rsidRDefault="007F0CAD" w:rsidP="000544C5">
      <w:pPr>
        <w:pStyle w:val="Heading3"/>
        <w:rPr>
          <w:lang w:val="en-US"/>
        </w:rPr>
      </w:pPr>
      <w:r w:rsidRPr="0035242F">
        <w:rPr>
          <w:lang w:val="en-US"/>
        </w:rPr>
        <w:t>Feature 1F: wherein the liquid container (200) comprises an aqueous cleaning solution comprising at least one of solvent additives, an acid solution, and an alkaline solution</w:t>
      </w:r>
    </w:p>
    <w:p w:rsidR="007F0CAD" w:rsidRPr="00DB061C" w:rsidRDefault="00B110DB" w:rsidP="00B110DB">
      <w:pPr>
        <w:pStyle w:val="DSBodyTextNumbered1"/>
        <w:rPr>
          <w:lang w:val="en-US"/>
        </w:rPr>
      </w:pPr>
      <w:r w:rsidRPr="00DB061C">
        <w:rPr>
          <w:lang w:val="en-US"/>
        </w:rPr>
        <w:t xml:space="preserve">Koks' baths are clearly intended for aqueous cleaning liquids containing solvents, acids, or alkalis. </w:t>
      </w:r>
    </w:p>
    <w:p w:rsidR="007F0CAD" w:rsidRPr="00C97C91" w:rsidRDefault="00B110DB" w:rsidP="000544C5">
      <w:pPr>
        <w:pStyle w:val="Heading3"/>
      </w:pPr>
      <w:r>
        <w:t>Claim 8</w:t>
      </w:r>
    </w:p>
    <w:p w:rsidR="00595B22" w:rsidRPr="00DB061C" w:rsidRDefault="00DB061C" w:rsidP="00D644F8">
      <w:pPr>
        <w:pStyle w:val="DSBodyTextNumbered1"/>
        <w:rPr>
          <w:lang w:val="en-US"/>
        </w:rPr>
      </w:pPr>
      <w:r w:rsidRPr="00DB061C">
        <w:rPr>
          <w:lang w:val="en-US"/>
        </w:rPr>
        <w:t>Claim</w:t>
      </w:r>
      <w:r w:rsidR="007F0CAD" w:rsidRPr="00DB061C">
        <w:rPr>
          <w:lang w:val="en-US"/>
        </w:rPr>
        <w:t xml:space="preserve"> 8 discloses a cleaning method </w:t>
      </w:r>
      <w:r w:rsidR="00FC04E5" w:rsidRPr="00DB061C">
        <w:rPr>
          <w:lang w:val="en-US"/>
        </w:rPr>
        <w:t xml:space="preserve">as performed in the baths according to </w:t>
      </w:r>
      <w:r>
        <w:rPr>
          <w:lang w:val="en-US"/>
        </w:rPr>
        <w:t>claim</w:t>
      </w:r>
      <w:r w:rsidR="00FC04E5" w:rsidRPr="00DB061C">
        <w:rPr>
          <w:lang w:val="en-US"/>
        </w:rPr>
        <w:t xml:space="preserve"> 1</w:t>
      </w:r>
      <w:r w:rsidR="007F0CAD" w:rsidRPr="00DB061C">
        <w:rPr>
          <w:lang w:val="en-US"/>
        </w:rPr>
        <w:t xml:space="preserve">. The </w:t>
      </w:r>
      <w:proofErr w:type="spellStart"/>
      <w:r w:rsidR="007F0CAD" w:rsidRPr="00DB061C">
        <w:rPr>
          <w:lang w:val="en-US"/>
        </w:rPr>
        <w:t>Ecosonic</w:t>
      </w:r>
      <w:proofErr w:type="spellEnd"/>
      <w:r w:rsidR="007F0CAD" w:rsidRPr="00DB061C">
        <w:rPr>
          <w:lang w:val="en-US"/>
        </w:rPr>
        <w:t xml:space="preserve"> 3 is evidently used for a method for cleaning industrial parts as described above, </w:t>
      </w:r>
      <w:r w:rsidR="00FC04E5" w:rsidRPr="00DB061C">
        <w:rPr>
          <w:lang w:val="en-US"/>
        </w:rPr>
        <w:t xml:space="preserve">and that method </w:t>
      </w:r>
      <w:r w:rsidR="007F0CAD" w:rsidRPr="00DB061C">
        <w:rPr>
          <w:lang w:val="en-US"/>
        </w:rPr>
        <w:t xml:space="preserve">fulfills the steps further disclosed in </w:t>
      </w:r>
      <w:r>
        <w:rPr>
          <w:lang w:val="en-US"/>
        </w:rPr>
        <w:t>claim</w:t>
      </w:r>
      <w:r w:rsidR="007F0CAD" w:rsidRPr="00DB061C">
        <w:rPr>
          <w:lang w:val="en-US"/>
        </w:rPr>
        <w:t xml:space="preserve"> 8.</w:t>
      </w:r>
    </w:p>
    <w:p w:rsidR="00D16372" w:rsidRPr="00DE4394" w:rsidRDefault="000544C5" w:rsidP="000544C5">
      <w:pPr>
        <w:jc w:val="center"/>
      </w:pPr>
      <w:bookmarkStart w:id="2" w:name="bmEnd"/>
      <w:bookmarkEnd w:id="2"/>
      <w:r>
        <w:t xml:space="preserve">--- </w:t>
      </w:r>
      <w:proofErr w:type="spellStart"/>
      <w:r>
        <w:t>ooo</w:t>
      </w:r>
      <w:proofErr w:type="spellEnd"/>
      <w:r>
        <w:t xml:space="preserve"> ---</w:t>
      </w:r>
    </w:p>
    <w:sectPr w:rsidR="00D16372" w:rsidRPr="00DE4394" w:rsidSect="00DE4394">
      <w:headerReference w:type="even" r:id="rId32"/>
      <w:headerReference w:type="default" r:id="rId33"/>
      <w:footerReference w:type="even" r:id="rId34"/>
      <w:footerReference w:type="default" r:id="rId35"/>
      <w:headerReference w:type="first" r:id="rId36"/>
      <w:footerReference w:type="first" r:id="rId37"/>
      <w:pgSz w:w="11906" w:h="16838"/>
      <w:pgMar w:top="2858" w:right="1531" w:bottom="1378" w:left="3232" w:header="1797" w:footer="567" w:gutter="0"/>
      <w:paperSrc w:first="1001" w:other="1001"/>
      <w:cols w:space="708"/>
      <w:titlePg/>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0"/>
    </wne:keymap>
    <wne:keymap wne:kcmPrimary="0232">
      <wne:acd wne:acdName="acd1"/>
    </wne:keymap>
    <wne:keymap wne:kcmPrimary="0233">
      <wne:acd wne:acdName="acd2"/>
    </wne:keymap>
    <wne:keymap wne:kcmPrimary="0234">
      <wne:acd wne:acdName="acd3"/>
    </wne:keymap>
    <wne:keymap wne:kcmPrimary="024F">
      <wne:fci wne:fciName="FileOpen" wne:swArg="0000"/>
    </wne:keymap>
    <wne:keymap wne:kcmPrimary="0331">
      <wne:acd wne:acdName="acd4"/>
    </wne:keymap>
    <wne:keymap wne:kcmPrimary="0332">
      <wne:acd wne:acdName="acd5"/>
    </wne:keymap>
    <wne:keymap wne:kcmPrimary="0333">
      <wne:acd wne:acdName="acd6"/>
    </wne:keymap>
    <wne:keymap wne:kcmPrimary="0334">
      <wne:acd wne:acdName="acd7"/>
    </wne:keymap>
    <wne:keymap wne:kcmPrimary="0335">
      <wne:acd wne:acdName="acd8"/>
    </wne:keymap>
    <wne:keymap wne:kcmPrimary="0336">
      <wne:acd wne:acdName="acd9"/>
    </wne:keymap>
    <wne:keymap wne:kcmPrimary="0337">
      <wne:acd wne:acdName="acd10"/>
    </wne:keymap>
    <wne:keymap wne:kcmPrimary="0338">
      <wne:acd wne:acdName="acd11"/>
    </wne:keymap>
    <wne:keymap wne:kcmPrimary="0339">
      <wne:acd wne:acdName="acd12"/>
    </wne:keymap>
    <wne:keymap wne:kcmPrimary="0431">
      <wne:acd wne:acdName="acd13"/>
    </wne:keymap>
    <wne:keymap wne:kcmPrimary="0432">
      <wne:acd wne:acdName="acd14"/>
    </wne:keymap>
    <wne:keymap wne:kcmPrimary="0433">
      <wne:acd wne:acdName="acd15"/>
    </wne:keymap>
    <wne:keymap wne:kcmPrimary="0434">
      <wne:acd wne:acdName="acd16"/>
    </wne:keymap>
    <wne:keymap wne:kcmPrimary="0441">
      <wne:acd wne:acdName="acd17"/>
    </wne:keymap>
    <wne:keymap wne:kcmPrimary="0442">
      <wne:acd wne:acdName="acd18"/>
    </wne:keymap>
    <wne:keymap wne:kcmPrimary="0443">
      <wne:acd wne:acdName="acd19"/>
    </wne:keymap>
    <wne:keymap wne:kcmPrimary="0444">
      <wne:acd wne:acdName="acd20"/>
    </wne:keymap>
    <wne:keymap wne:kcmPrimary="0445">
      <wne:acd wne:acdName="acd21"/>
    </wne:keymap>
    <wne:keymap wne:kcmPrimary="0446">
      <wne:acd wne:acdName="acd22"/>
    </wne:keymap>
    <wne:keymap wne:kcmPrimary="0447">
      <wne:acd wne:acdName="acd23"/>
    </wne:keymap>
    <wne:keymap wne:kcmPrimary="0449">
      <wne:acd wne:acdName="acd24"/>
    </wne:keymap>
    <wne:keymap wne:kcmPrimary="044F">
      <wne:acd wne:acdName="acd25"/>
    </wne:keymap>
    <wne:keymap wne:kcmPrimary="0454">
      <wne:acd wne:acdName="acd2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Entry wne:acdName="acd13"/>
      <wne:acdEntry wne:acdName="acd14"/>
      <wne:acdEntry wne:acdName="acd15"/>
      <wne:acdEntry wne:acdName="acd16"/>
      <wne:acdEntry wne:acdName="acd17"/>
      <wne:acdEntry wne:acdName="acd18"/>
      <wne:acdEntry wne:acdName="acd19"/>
      <wne:acdEntry wne:acdName="acd20"/>
      <wne:acdEntry wne:acdName="acd21"/>
      <wne:acdEntry wne:acdName="acd22"/>
      <wne:acdEntry wne:acdName="acd23"/>
      <wne:acdEntry wne:acdName="acd24"/>
      <wne:acdEntry wne:acdName="acd25"/>
      <wne:acdEntry wne:acdName="acd26"/>
    </wne:acdManifest>
  </wne:toolbars>
  <wne:acds>
    <wne:acd wne:argValue="AQAAAAEA" wne:acdName="acd0" wne:fciIndexBasedOn="0065"/>
    <wne:acd wne:argValue="AQAAAAIA" wne:acdName="acd1" wne:fciIndexBasedOn="0065"/>
    <wne:acd wne:argValue="AQAAAAMA" wne:acdName="acd2" wne:fciIndexBasedOn="0065"/>
    <wne:acd wne:argValue="AQAAAAQA" wne:acdName="acd3" wne:fciIndexBasedOn="0065"/>
    <wne:acd wne:argValue="AgBEAFMAXwBIAGUAYQBkAGkAbgBnAF8AVQBuAG4AdQBtAGIAZQByAGUAZABfADEA" wne:acdName="acd4" wne:fciIndexBasedOn="0065"/>
    <wne:acd wne:argValue="AgBEAFMAXwBIAGUAYQBkAGkAbgBnAF8AVQBuAG4AdQBtAGIAZQByAGUAZABfADIA" wne:acdName="acd5" wne:fciIndexBasedOn="0065"/>
    <wne:acd wne:argValue="AgBEAFMAXwBIAGUAYQBkAGkAbgBnAF8AVQBuAG4AdQBtAGIAZQByAGUAZABfADMA" wne:acdName="acd6" wne:fciIndexBasedOn="0065"/>
    <wne:acd wne:argValue="AgBEAFMAXwBIAGUAYQBkAGkAbgBnAF8AVQBuAG4AdQBtAGIAZQByAGUAZABfADQA" wne:acdName="acd7" wne:fciIndexBasedOn="0065"/>
    <wne:acd wne:argValue="AQAAAAUA" wne:acdName="acd8" wne:fciIndexBasedOn="0065"/>
    <wne:acd wne:argValue="AQAAAAYA" wne:acdName="acd9" wne:fciIndexBasedOn="0065"/>
    <wne:acd wne:argValue="AQAAAAcA" wne:acdName="acd10" wne:fciIndexBasedOn="0065"/>
    <wne:acd wne:argValue="AQAAAAgA" wne:acdName="acd11" wne:fciIndexBasedOn="0065"/>
    <wne:acd wne:argValue="AQAAAAkA" wne:acdName="acd12" wne:fciIndexBasedOn="0065"/>
    <wne:acd wne:argValue="AgBEAFMAXwBCAG8AZAB5AFQAZQB4AHQAXwBOAHUAbQBiAGUAcgBlAGQAXwAxAA==" wne:acdName="acd13" wne:fciIndexBasedOn="0065"/>
    <wne:acd wne:argValue="AgBEAFMAXwBCAG8AZAB5AFQAZQB4AHQAXwBOAHUAbQBiAGUAcgBlAGQAXwAyAA==" wne:acdName="acd14" wne:fciIndexBasedOn="0065"/>
    <wne:acd wne:argValue="AgBEAFMAXwBCAG8AZAB5AFQAZQB4AHQAXwBOAHUAbQBiAGUAcgBlAGQAXwAzAA==" wne:acdName="acd15" wne:fciIndexBasedOn="0065"/>
    <wne:acd wne:argValue="AgBEAFMAXwBCAG8AZAB5AFQAZQB4AHQAXwBOAHUAbQBiAGUAcgBlAGQAXwA0AA==" wne:acdName="acd16" wne:fciIndexBasedOn="0065"/>
    <wne:acd wne:argValue="AgBEAFMAXwBMAGkAagBzAHQAbgB1AG0AbQBlAHIAaQBuAGcAXwAyAA==" wne:acdName="acd17" wne:fciIndexBasedOn="0065"/>
    <wne:acd wne:argValue="AQAAAAAA" wne:acdName="acd18" wne:fciIndexBasedOn="0065"/>
    <wne:acd wne:argValue="AQAAALQA" wne:acdName="acd19" wne:fciIndexBasedOn="0065"/>
    <wne:acd wne:argValue="AQAAADYA" wne:acdName="acd20" wne:fciIndexBasedOn="0065"/>
    <wne:acd wne:argValue="AgBEAFMAXwBOAHUAbQBiAGUAcgBlAGQATABpAHMAdABfADEA" wne:acdName="acd21" wne:fciIndexBasedOn="0065"/>
    <wne:acd wne:argValue="AgBEAFMAXwBMAGkAagBzAHQAbgB1AG0AbQBlAHIAaQBuAGcAXwA0AA==" wne:acdName="acd22" wne:fciIndexBasedOn="0065"/>
    <wne:acd wne:argValue="AgBEAFMAXwBMAGkAagBzAHQAbgB1AG0AbQBlAHIAaQBuAGcAXwAzAA==" wne:acdName="acd23" wne:fciIndexBasedOn="0065"/>
    <wne:acd wne:argValue="AgBEAFMAXwBMAGkAagBzAHQAbgB1AG0AbQBlAHIAaQBuAGcAXwAxAA==" wne:acdName="acd24" wne:fciIndexBasedOn="0065"/>
    <wne:acd wne:argValue="AQAAADAA" wne:acdName="acd25" wne:fciIndexBasedOn="0065"/>
    <wne:acd wne:argValue="AQAAAD4A" wne:acdName="acd26"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25257F" w:rsidRDefault="0025257F" w:rsidP="00F438F1">
      <w:r>
        <w:separator/>
      </w:r>
    </w:p>
  </w:endnote>
  <w:endnote w:type="continuationSeparator" w:id="0">
    <w:p w:rsidR="0025257F" w:rsidRDefault="0025257F" w:rsidP="00F438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imHei">
    <w:altName w:val="黑体"/>
    <w:panose1 w:val="0201060906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E4394" w:rsidRDefault="00DE439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1"/>
      <w:tblpPr w:leftFromText="142" w:rightFromText="142" w:vertAnchor="text" w:horzAnchor="page" w:tblpX="10394" w:tblpY="1"/>
      <w:tblOverlap w:val="never"/>
      <w:tblW w:w="794" w:type="dxa"/>
      <w:tblLook w:val="04A0" w:firstRow="1" w:lastRow="0" w:firstColumn="1" w:lastColumn="0" w:noHBand="0" w:noVBand="1"/>
    </w:tblPr>
    <w:tblGrid>
      <w:gridCol w:w="794"/>
    </w:tblGrid>
    <w:tr w:rsidR="00C040E4" w:rsidTr="0045674B">
      <w:tc>
        <w:tcPr>
          <w:tcW w:w="7283" w:type="dxa"/>
        </w:tcPr>
        <w:p w:rsidR="00C040E4" w:rsidRDefault="00C040E4" w:rsidP="00A80B3B">
          <w:pPr>
            <w:pStyle w:val="DSPageNumber"/>
          </w:pPr>
          <w:r>
            <w:fldChar w:fldCharType="begin"/>
          </w:r>
          <w:r>
            <w:instrText xml:space="preserve"> PAGE   \* MERGEFORMAT </w:instrText>
          </w:r>
          <w:r>
            <w:fldChar w:fldCharType="separate"/>
          </w:r>
          <w:r w:rsidR="007C2A9F">
            <w:rPr>
              <w:noProof/>
            </w:rPr>
            <w:t>6</w:t>
          </w:r>
          <w:r>
            <w:fldChar w:fldCharType="end"/>
          </w:r>
          <w:fldSimple w:instr=" SECTIONPAGES  \* Arabic  \* MERGEFORMAT ">
            <w:r w:rsidR="00DB061C">
              <w:rPr>
                <w:noProof/>
              </w:rPr>
              <w:t>5</w:t>
            </w:r>
          </w:fldSimple>
        </w:p>
      </w:tc>
    </w:tr>
  </w:tbl>
  <w:p w:rsidR="00C040E4" w:rsidRDefault="00C040E4" w:rsidP="00C040E4"/>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E4394" w:rsidRDefault="00DE439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tbl>
      <w:tblPr>
        <w:tblW w:w="3289" w:type="dxa"/>
        <w:tblLook w:val="04A0" w:firstRow="1" w:lastRow="0" w:firstColumn="1" w:lastColumn="0" w:noHBand="0" w:noVBand="1"/>
      </w:tblPr>
      <w:tblGrid>
        <w:gridCol w:w="3289"/>
      </w:tblGrid>
      <w:tr w:rsidR="0025257F" w:rsidTr="00AA6EB5">
        <w:trPr>
          <w:trHeight w:hRule="exact" w:val="57"/>
        </w:trPr>
        <w:tc>
          <w:tcPr>
            <w:tcW w:w="6659" w:type="dxa"/>
          </w:tcPr>
          <w:p w:rsidR="0025257F" w:rsidRDefault="0025257F" w:rsidP="00F438F1"/>
        </w:tc>
      </w:tr>
      <w:tr w:rsidR="0025257F" w:rsidTr="00AA6EB5">
        <w:trPr>
          <w:trHeight w:hRule="exact" w:val="57"/>
        </w:trPr>
        <w:tc>
          <w:tcPr>
            <w:tcW w:w="6659" w:type="dxa"/>
          </w:tcPr>
          <w:p w:rsidR="0025257F" w:rsidRDefault="0025257F" w:rsidP="00F438F1"/>
        </w:tc>
      </w:tr>
    </w:tbl>
    <w:p w:rsidR="0025257F" w:rsidRDefault="0025257F" w:rsidP="00AA6EB5">
      <w:pPr>
        <w:spacing w:line="20" w:lineRule="exact"/>
      </w:pPr>
    </w:p>
  </w:footnote>
  <w:footnote w:type="continuationSeparator" w:id="0">
    <w:p w:rsidR="0025257F" w:rsidRDefault="0025257F" w:rsidP="00F438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E4394" w:rsidRDefault="00DE439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033399" w:rsidRPr="00033399" w:rsidRDefault="00856E2B" w:rsidP="00033399">
    <w:r>
      <w:rPr>
        <w:noProof/>
        <w:lang w:eastAsia="nl-NL"/>
      </w:rPr>
      <mc:AlternateContent>
        <mc:Choice Requires="wps">
          <w:drawing>
            <wp:anchor distT="0" distB="0" distL="114300" distR="114300" simplePos="0" relativeHeight="251660288" behindDoc="1" locked="0" layoutInCell="1" allowOverlap="1" wp14:anchorId="3C156ED2" wp14:editId="1D4942F6">
              <wp:simplePos x="0" y="0"/>
              <wp:positionH relativeFrom="page">
                <wp:posOffset>0</wp:posOffset>
              </wp:positionH>
              <wp:positionV relativeFrom="page">
                <wp:posOffset>0</wp:posOffset>
              </wp:positionV>
              <wp:extent cx="7563600" cy="1162800"/>
              <wp:effectExtent l="0" t="0" r="0" b="0"/>
              <wp:wrapNone/>
              <wp:docPr id="1" name="Tekstvak 5"/>
              <wp:cNvGraphicFramePr/>
              <a:graphic xmlns:a="http://schemas.openxmlformats.org/drawingml/2006/main">
                <a:graphicData uri="http://schemas.microsoft.com/office/word/2010/wordprocessingShape">
                  <wps:wsp>
                    <wps:cNvSpPr txBox="1"/>
                    <wps:spPr>
                      <a:xfrm>
                        <a:off x="0" y="0"/>
                        <a:ext cx="7563600" cy="1162800"/>
                      </a:xfrm>
                      <a:prstGeom prst="rect">
                        <a:avLst/>
                      </a:prstGeom>
                      <a:noFill/>
                      <a:ln w="6350">
                        <a:noFill/>
                      </a:ln>
                    </wps:spPr>
                    <wps:txbx>
                      <w:txbxContent>
                        <w:tbl>
                          <w:tblPr>
                            <w:tblW w:w="0" w:type="auto"/>
                            <w:tblCellMar>
                              <w:left w:w="0" w:type="dxa"/>
                              <w:right w:w="0" w:type="dxa"/>
                            </w:tblCellMar>
                            <w:tblLook w:val="0000" w:firstRow="0" w:lastRow="0" w:firstColumn="0" w:lastColumn="0" w:noHBand="0" w:noVBand="0"/>
                          </w:tblPr>
                          <w:tblGrid>
                            <w:gridCol w:w="11911"/>
                          </w:tblGrid>
                          <w:tr w:rsidR="00856E2B" w:rsidTr="000A2A12">
                            <w:tc>
                              <w:tcPr>
                                <w:tcW w:w="11911" w:type="dxa"/>
                              </w:tcPr>
                              <w:p w:rsidR="00856E2B" w:rsidRDefault="00856E2B">
                                <w:bookmarkStart w:id="3" w:name="bmBULocation_logo_header_otherpage" w:colFirst="0" w:colLast="0"/>
                                <w:r>
                                  <w:rPr>
                                    <w:noProof/>
                                    <w:lang w:eastAsia="nl-NL"/>
                                  </w:rPr>
                                  <w:drawing>
                                    <wp:inline distT="0" distB="0" distL="0" distR="0">
                                      <wp:extent cx="7559055" cy="1438658"/>
                                      <wp:effectExtent l="0" t="0" r="0" b="0"/>
                                      <wp:docPr id="2" name="Logo_otherpage"/>
                                      <wp:cNvGraphicFramePr/>
                                      <a:graphic xmlns:a="http://schemas.openxmlformats.org/drawingml/2006/main">
                                        <a:graphicData uri="http://schemas.openxmlformats.org/drawingml/2006/picture">
                                          <pic:pic xmlns:pic="http://schemas.openxmlformats.org/drawingml/2006/picture">
                                            <pic:nvPicPr>
                                              <pic:cNvPr id="0" name="Logo_otherpage"/>
                                              <pic:cNvPicPr/>
                                            </pic:nvPicPr>
                                            <pic:blipFill>
                                              <a:blip r:embed="rId1"/>
                                              <a:stretch>
                                                <a:fillRect/>
                                              </a:stretch>
                                            </pic:blipFill>
                                            <pic:spPr>
                                              <a:xfrm>
                                                <a:off x="0" y="0"/>
                                                <a:ext cx="7559055" cy="1438658"/>
                                              </a:xfrm>
                                              <a:prstGeom prst="rect">
                                                <a:avLst/>
                                              </a:prstGeom>
                                            </pic:spPr>
                                          </pic:pic>
                                        </a:graphicData>
                                      </a:graphic>
                                    </wp:inline>
                                  </w:drawing>
                                </w:r>
                              </w:p>
                            </w:tc>
                          </w:tr>
                          <w:bookmarkEnd w:id="3"/>
                        </w:tbl>
                        <w:p w:rsidR="00856E2B" w:rsidRDefault="00856E2B" w:rsidP="00856E2B"/>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156ED2" id="_x0000_t202" coordsize="21600,21600" o:spt="202" path="m,l,21600r21600,l21600,xe">
              <v:stroke joinstyle="miter"/>
              <v:path gradientshapeok="t" o:connecttype="rect"/>
            </v:shapetype>
            <v:shape id="Tekstvak 5" o:spid="_x0000_s1026" type="#_x0000_t202" style="position:absolute;margin-left:0;margin-top:0;width:595.55pt;height:91.5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" filled="f" stroked="f" strokeweight=".5pt">
              <v:textbox inset="0,0,0,0">
                <w:txbxContent>
                  <w:tbl>
                    <w:tblPr>
                      <w:tblW w:w="0" w:type="auto"/>
                      <w:tblCellMar>
                        <w:left w:w="0" w:type="dxa"/>
                        <w:right w:w="0" w:type="dxa"/>
                      </w:tblCellMar>
                      <w:tblLook w:val="0000" w:firstRow="0" w:lastRow="0" w:firstColumn="0" w:lastColumn="0" w:noHBand="0" w:noVBand="0"/>
                    </w:tblPr>
                    <w:tblGrid>
                      <w:gridCol w:w="11911"/>
                    </w:tblGrid>
                    <w:tr w:rsidR="00856E2B" w:rsidTr="000A2A12">
                      <w:tc>
                        <w:tcPr>
                          <w:tcW w:w="11911" w:type="dxa"/>
                        </w:tcPr>
                        <w:p w:rsidR="00856E2B" w:rsidRDefault="00856E2B">
                          <w:bookmarkStart w:id="4" w:name="bmBULocation_logo_header_otherpage" w:colFirst="0" w:colLast="0"/>
                          <w:r>
                            <w:rPr>
                              <w:noProof/>
                              <w:lang w:eastAsia="nl-NL"/>
                            </w:rPr>
                            <w:drawing>
                              <wp:inline distT="0" distB="0" distL="0" distR="0">
                                <wp:extent cx="7559055" cy="1438658"/>
                                <wp:effectExtent l="0" t="0" r="0" b="0"/>
                                <wp:docPr id="2" name="Logo_otherpage"/>
                                <wp:cNvGraphicFramePr/>
                                <a:graphic xmlns:a="http://schemas.openxmlformats.org/drawingml/2006/main">
                                  <a:graphicData uri="http://schemas.openxmlformats.org/drawingml/2006/picture">
                                    <pic:pic xmlns:pic="http://schemas.openxmlformats.org/drawingml/2006/picture">
                                      <pic:nvPicPr>
                                        <pic:cNvPr id="0" name="Logo_otherpage"/>
                                        <pic:cNvPicPr/>
                                      </pic:nvPicPr>
                                      <pic:blipFill>
                                        <a:blip r:embed="rId1"/>
                                        <a:stretch>
                                          <a:fillRect/>
                                        </a:stretch>
                                      </pic:blipFill>
                                      <pic:spPr>
                                        <a:xfrm>
                                          <a:off x="0" y="0"/>
                                          <a:ext cx="7559055" cy="1438658"/>
                                        </a:xfrm>
                                        <a:prstGeom prst="rect">
                                          <a:avLst/>
                                        </a:prstGeom>
                                      </pic:spPr>
                                    </pic:pic>
                                  </a:graphicData>
                                </a:graphic>
                              </wp:inline>
                            </w:drawing>
                          </w:r>
                        </w:p>
                      </w:tc>
                    </w:tr>
                    <w:bookmarkEnd w:id="4"/>
                  </w:tbl>
                  <w:p w:rsidR="00856E2B" w:rsidRDefault="00856E2B" w:rsidP="00856E2B"/>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E05AD7" w:rsidRDefault="00342D5C" w:rsidP="00E05AD7">
    <w:r>
      <w:rPr>
        <w:noProof/>
        <w:lang w:eastAsia="nl-NL"/>
      </w:rPr>
      <mc:AlternateContent>
        <mc:Choice Requires="wps">
          <w:drawing>
            <wp:anchor distT="0" distB="0" distL="114300" distR="114300" simplePos="0" relativeHeight="251658240" behindDoc="0" locked="0" layoutInCell="1" allowOverlap="1" wp14:anchorId="46726A81" wp14:editId="2E6CC097">
              <wp:simplePos x="0" y="0"/>
              <wp:positionH relativeFrom="page">
                <wp:posOffset>1034415</wp:posOffset>
              </wp:positionH>
              <wp:positionV relativeFrom="page">
                <wp:posOffset>399415</wp:posOffset>
              </wp:positionV>
              <wp:extent cx="3848100" cy="229870"/>
              <wp:effectExtent l="0" t="0" r="0" b="0"/>
              <wp:wrapNone/>
              <wp:docPr id="3" name="Tekstvak 6"/>
              <wp:cNvGraphicFramePr/>
              <a:graphic xmlns:a="http://schemas.openxmlformats.org/drawingml/2006/main">
                <a:graphicData uri="http://schemas.microsoft.com/office/word/2010/wordprocessingShape">
                  <wps:wsp>
                    <wps:cNvSpPr txBox="1"/>
                    <wps:spPr>
                      <a:xfrm>
                        <a:off x="0" y="0"/>
                        <a:ext cx="3848100" cy="229870"/>
                      </a:xfrm>
                      <a:prstGeom prst="rect">
                        <a:avLst/>
                      </a:prstGeom>
                      <a:noFill/>
                      <a:ln w="6350">
                        <a:noFill/>
                      </a:ln>
                    </wps:spPr>
                    <wps:txbx>
                      <w:txbxContent>
                        <w:tbl>
                          <w:tblPr>
                            <w:tblW w:w="0" w:type="auto"/>
                            <w:tblCellMar>
                              <w:left w:w="0" w:type="dxa"/>
                              <w:right w:w="0" w:type="dxa"/>
                            </w:tblCellMar>
                            <w:tblLook w:val="0000" w:firstRow="0" w:lastRow="0" w:firstColumn="0" w:lastColumn="0" w:noHBand="0" w:noVBand="0"/>
                          </w:tblPr>
                          <w:tblGrid>
                            <w:gridCol w:w="6065"/>
                          </w:tblGrid>
                          <w:tr w:rsidR="00856E2B" w:rsidTr="009F1875">
                            <w:tc>
                              <w:tcPr>
                                <w:tcW w:w="6065" w:type="dxa"/>
                              </w:tcPr>
                              <w:p w:rsidR="00856E2B" w:rsidRDefault="00856E2B" w:rsidP="00837E1B">
                                <w:pPr>
                                  <w:pStyle w:val="DSConfidentiality"/>
                                </w:pPr>
                                <w:bookmarkStart w:id="5" w:name="bmConfidentiality" w:colFirst="0" w:colLast="0"/>
                              </w:p>
                            </w:tc>
                          </w:tr>
                          <w:bookmarkEnd w:id="5"/>
                        </w:tbl>
                        <w:p w:rsidR="00856E2B" w:rsidRDefault="00856E2B" w:rsidP="00856E2B"/>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6726A81" id="_x0000_t202" coordsize="21600,21600" o:spt="202" path="m,l,21600r21600,l21600,xe">
              <v:stroke joinstyle="miter"/>
              <v:path gradientshapeok="t" o:connecttype="rect"/>
            </v:shapetype>
            <v:shape id="Tekstvak 6" o:spid="_x0000_s1027" type="#_x0000_t202" style="position:absolute;margin-left:81.45pt;margin-top:31.45pt;width:303pt;height:18.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" filled="f" stroked="f" strokeweight=".5pt">
              <v:textbox inset="0,0,0,0">
                <w:txbxContent>
                  <w:tbl>
                    <w:tblPr>
                      <w:tblW w:w="0" w:type="auto"/>
                      <w:tblCellMar>
                        <w:left w:w="0" w:type="dxa"/>
                        <w:right w:w="0" w:type="dxa"/>
                      </w:tblCellMar>
                      <w:tblLook w:val="0000" w:firstRow="0" w:lastRow="0" w:firstColumn="0" w:lastColumn="0" w:noHBand="0" w:noVBand="0"/>
                    </w:tblPr>
                    <w:tblGrid>
                      <w:gridCol w:w="6065"/>
                    </w:tblGrid>
                    <w:tr w:rsidR="00856E2B" w:rsidTr="009F1875">
                      <w:tc>
                        <w:tcPr>
                          <w:tcW w:w="6065" w:type="dxa"/>
                        </w:tcPr>
                        <w:p w:rsidR="00856E2B" w:rsidRDefault="00856E2B" w:rsidP="00837E1B">
                          <w:pPr>
                            <w:pStyle w:val="DSConfidentiality"/>
                          </w:pPr>
                          <w:bookmarkStart w:id="6" w:name="bmConfidentiality" w:colFirst="0" w:colLast="0"/>
                        </w:p>
                      </w:tc>
                    </w:tr>
                    <w:bookmarkEnd w:id="6"/>
                  </w:tbl>
                  <w:p w:rsidR="00856E2B" w:rsidRDefault="00856E2B" w:rsidP="00856E2B"/>
                </w:txbxContent>
              </v:textbox>
              <w10:wrap anchorx="page" anchory="page"/>
            </v:shape>
          </w:pict>
        </mc:Fallback>
      </mc:AlternateContent>
    </w:r>
    <w:r w:rsidR="00856E2B">
      <w:rPr>
        <w:noProof/>
        <w:lang w:eastAsia="nl-NL"/>
      </w:rPr>
      <mc:AlternateContent>
        <mc:Choice Requires="wps">
          <w:drawing>
            <wp:anchor distT="0" distB="0" distL="114300" distR="114300" simplePos="0" relativeHeight="251655168" behindDoc="1" locked="0" layoutInCell="1" allowOverlap="1" wp14:anchorId="21E35AFB" wp14:editId="2A260B0E">
              <wp:simplePos x="0" y="0"/>
              <wp:positionH relativeFrom="page">
                <wp:posOffset>0</wp:posOffset>
              </wp:positionH>
              <wp:positionV relativeFrom="page">
                <wp:posOffset>0</wp:posOffset>
              </wp:positionV>
              <wp:extent cx="7563600" cy="1162800"/>
              <wp:effectExtent l="0" t="0" r="0" b="0"/>
              <wp:wrapNone/>
              <wp:docPr id="4" name="Tekstvak 4"/>
              <wp:cNvGraphicFramePr/>
              <a:graphic xmlns:a="http://schemas.openxmlformats.org/drawingml/2006/main">
                <a:graphicData uri="http://schemas.microsoft.com/office/word/2010/wordprocessingShape">
                  <wps:wsp>
                    <wps:cNvSpPr txBox="1"/>
                    <wps:spPr>
                      <a:xfrm>
                        <a:off x="0" y="0"/>
                        <a:ext cx="7563600" cy="1162800"/>
                      </a:xfrm>
                      <a:prstGeom prst="rect">
                        <a:avLst/>
                      </a:prstGeom>
                      <a:noFill/>
                      <a:ln w="6350">
                        <a:noFill/>
                      </a:ln>
                    </wps:spPr>
                    <wps:txbx>
                      <w:txbxContent>
                        <w:tbl>
                          <w:tblPr>
                            <w:tblW w:w="0" w:type="auto"/>
                            <w:tblCellMar>
                              <w:left w:w="0" w:type="dxa"/>
                              <w:right w:w="0" w:type="dxa"/>
                            </w:tblCellMar>
                            <w:tblLook w:val="0000" w:firstRow="0" w:lastRow="0" w:firstColumn="0" w:lastColumn="0" w:noHBand="0" w:noVBand="0"/>
                          </w:tblPr>
                          <w:tblGrid>
                            <w:gridCol w:w="11911"/>
                          </w:tblGrid>
                          <w:tr w:rsidR="00856E2B" w:rsidTr="000A2A12">
                            <w:tc>
                              <w:tcPr>
                                <w:tcW w:w="11911" w:type="dxa"/>
                              </w:tcPr>
                              <w:p w:rsidR="00856E2B" w:rsidRDefault="00856E2B">
                                <w:bookmarkStart w:id="7" w:name="bmBULocation_logo_header" w:colFirst="0" w:colLast="0"/>
                                <w:r>
                                  <w:rPr>
                                    <w:noProof/>
                                    <w:lang w:eastAsia="nl-NL"/>
                                  </w:rPr>
                                  <w:drawing>
                                    <wp:inline distT="0" distB="0" distL="0" distR="0">
                                      <wp:extent cx="7559055" cy="1438658"/>
                                      <wp:effectExtent l="0" t="0" r="0" b="0"/>
                                      <wp:docPr id="5" name="Logo_header"/>
                                      <wp:cNvGraphicFramePr/>
                                      <a:graphic xmlns:a="http://schemas.openxmlformats.org/drawingml/2006/main">
                                        <a:graphicData uri="http://schemas.openxmlformats.org/drawingml/2006/picture">
                                          <pic:pic xmlns:pic="http://schemas.openxmlformats.org/drawingml/2006/picture">
                                            <pic:nvPicPr>
                                              <pic:cNvPr id="0" name="Logo_header"/>
                                              <pic:cNvPicPr/>
                                            </pic:nvPicPr>
                                            <pic:blipFill>
                                              <a:blip r:embed="rId1"/>
                                              <a:stretch>
                                                <a:fillRect/>
                                              </a:stretch>
                                            </pic:blipFill>
                                            <pic:spPr>
                                              <a:xfrm>
                                                <a:off x="0" y="0"/>
                                                <a:ext cx="7559055" cy="1438658"/>
                                              </a:xfrm>
                                              <a:prstGeom prst="rect">
                                                <a:avLst/>
                                              </a:prstGeom>
                                            </pic:spPr>
                                          </pic:pic>
                                        </a:graphicData>
                                      </a:graphic>
                                    </wp:inline>
                                  </w:drawing>
                                </w:r>
                              </w:p>
                            </w:tc>
                          </w:tr>
                          <w:bookmarkEnd w:id="7"/>
                        </w:tbl>
                        <w:p w:rsidR="00856E2B" w:rsidRDefault="00856E2B" w:rsidP="00856E2B"/>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E35AFB" id="Tekstvak 4" o:spid="_x0000_s1028" type="#_x0000_t202" style="position:absolute;margin-left:0;margin-top:0;width:595.55pt;height:91.5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" filled="f" stroked="f" strokeweight=".5pt">
              <v:textbox inset="0,0,0,0">
                <w:txbxContent>
                  <w:tbl>
                    <w:tblPr>
                      <w:tblW w:w="0" w:type="auto"/>
                      <w:tblCellMar>
                        <w:left w:w="0" w:type="dxa"/>
                        <w:right w:w="0" w:type="dxa"/>
                      </w:tblCellMar>
                      <w:tblLook w:val="0000" w:firstRow="0" w:lastRow="0" w:firstColumn="0" w:lastColumn="0" w:noHBand="0" w:noVBand="0"/>
                    </w:tblPr>
                    <w:tblGrid>
                      <w:gridCol w:w="11911"/>
                    </w:tblGrid>
                    <w:tr w:rsidR="00856E2B" w:rsidTr="000A2A12">
                      <w:tc>
                        <w:tcPr>
                          <w:tcW w:w="11911" w:type="dxa"/>
                        </w:tcPr>
                        <w:p w:rsidR="00856E2B" w:rsidRDefault="00856E2B">
                          <w:bookmarkStart w:id="8" w:name="bmBULocation_logo_header" w:colFirst="0" w:colLast="0"/>
                          <w:r>
                            <w:rPr>
                              <w:noProof/>
                              <w:lang w:eastAsia="nl-NL"/>
                            </w:rPr>
                            <w:drawing>
                              <wp:inline distT="0" distB="0" distL="0" distR="0">
                                <wp:extent cx="7559055" cy="1438658"/>
                                <wp:effectExtent l="0" t="0" r="0" b="0"/>
                                <wp:docPr id="5" name="Logo_header"/>
                                <wp:cNvGraphicFramePr/>
                                <a:graphic xmlns:a="http://schemas.openxmlformats.org/drawingml/2006/main">
                                  <a:graphicData uri="http://schemas.openxmlformats.org/drawingml/2006/picture">
                                    <pic:pic xmlns:pic="http://schemas.openxmlformats.org/drawingml/2006/picture">
                                      <pic:nvPicPr>
                                        <pic:cNvPr id="0" name="Logo_header"/>
                                        <pic:cNvPicPr/>
                                      </pic:nvPicPr>
                                      <pic:blipFill>
                                        <a:blip r:embed="rId1"/>
                                        <a:stretch>
                                          <a:fillRect/>
                                        </a:stretch>
                                      </pic:blipFill>
                                      <pic:spPr>
                                        <a:xfrm>
                                          <a:off x="0" y="0"/>
                                          <a:ext cx="7559055" cy="1438658"/>
                                        </a:xfrm>
                                        <a:prstGeom prst="rect">
                                          <a:avLst/>
                                        </a:prstGeom>
                                      </pic:spPr>
                                    </pic:pic>
                                  </a:graphicData>
                                </a:graphic>
                              </wp:inline>
                            </w:drawing>
                          </w:r>
                        </w:p>
                      </w:tc>
                    </w:tr>
                    <w:bookmarkEnd w:id="8"/>
                  </w:tbl>
                  <w:p w:rsidR="00856E2B" w:rsidRDefault="00856E2B" w:rsidP="00856E2B"/>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3A427DFA"/>
    <w:lvl w:ilvl="0">
      <w:start w:val="1"/>
      <w:numFmt w:val="bullet"/>
      <w:pStyle w:val="ListBullet3"/>
      <w:lvlText w:val=""/>
      <w:lvlJc w:val="left"/>
      <w:pPr>
        <w:ind w:left="1080" w:hanging="360"/>
      </w:pPr>
      <w:rPr>
        <w:rFonts w:ascii="Symbol" w:hAnsi="Symbol" w:hint="default"/>
        <w:color w:val="000000" w:themeColor="text1"/>
      </w:rPr>
    </w:lvl>
  </w:abstractNum>
  <w:abstractNum w:abstractNumId="1" w15:restartNumberingAfterBreak="0">
    <w:nsid w:val="FFFFFF88"/>
    <w:multiLevelType w:val="singleLevel"/>
    <w:tmpl w:val="2EA8421C"/>
    <w:lvl w:ilvl="0">
      <w:start w:val="1"/>
      <w:numFmt w:val="lowerRoman"/>
      <w:pStyle w:val="ListNumber"/>
      <w:lvlText w:val="%1)"/>
      <w:lvlJc w:val="left"/>
      <w:pPr>
        <w:tabs>
          <w:tab w:val="num" w:pos="360"/>
        </w:tabs>
        <w:ind w:left="360" w:hanging="360"/>
      </w:pPr>
      <w:rPr>
        <w:rFonts w:hint="default"/>
      </w:rPr>
    </w:lvl>
  </w:abstractNum>
  <w:abstractNum w:abstractNumId="2" w15:restartNumberingAfterBreak="0">
    <w:nsid w:val="0612123C"/>
    <w:multiLevelType w:val="multilevel"/>
    <w:tmpl w:val="6660EE76"/>
    <w:styleLink w:val="DSNumberedlist1"/>
    <w:lvl w:ilvl="0">
      <w:start w:val="1"/>
      <w:numFmt w:val="decimal"/>
      <w:lvlText w:val="%1."/>
      <w:lvlJc w:val="left"/>
      <w:pPr>
        <w:tabs>
          <w:tab w:val="num" w:pos="709"/>
        </w:tabs>
        <w:ind w:left="709" w:hanging="709"/>
      </w:pPr>
      <w:rPr>
        <w:rFonts w:hint="default"/>
      </w:rPr>
    </w:lvl>
    <w:lvl w:ilvl="1">
      <w:start w:val="1"/>
      <w:numFmt w:val="decimal"/>
      <w:lvlText w:val="%1.%2."/>
      <w:lvlJc w:val="left"/>
      <w:pPr>
        <w:tabs>
          <w:tab w:val="num" w:pos="1418"/>
        </w:tabs>
        <w:ind w:left="1418" w:hanging="709"/>
      </w:pPr>
      <w:rPr>
        <w:rFonts w:hint="default"/>
      </w:rPr>
    </w:lvl>
    <w:lvl w:ilvl="2">
      <w:start w:val="1"/>
      <w:numFmt w:val="decimal"/>
      <w:lvlText w:val="%1.%2.%3."/>
      <w:lvlJc w:val="left"/>
      <w:pPr>
        <w:tabs>
          <w:tab w:val="num" w:pos="2127"/>
        </w:tabs>
        <w:ind w:left="2127" w:hanging="709"/>
      </w:pPr>
      <w:rPr>
        <w:rFonts w:hint="default"/>
      </w:rPr>
    </w:lvl>
    <w:lvl w:ilvl="3">
      <w:start w:val="1"/>
      <w:numFmt w:val="decimal"/>
      <w:lvlText w:val="%1.%2.%3.%4."/>
      <w:lvlJc w:val="left"/>
      <w:pPr>
        <w:tabs>
          <w:tab w:val="num" w:pos="2836"/>
        </w:tabs>
        <w:ind w:left="2836" w:hanging="709"/>
      </w:pPr>
      <w:rPr>
        <w:rFonts w:hint="default"/>
      </w:rPr>
    </w:lvl>
    <w:lvl w:ilvl="4">
      <w:start w:val="1"/>
      <w:numFmt w:val="decimal"/>
      <w:lvlText w:val="%1.%2.%3.%4.%5."/>
      <w:lvlJc w:val="left"/>
      <w:pPr>
        <w:tabs>
          <w:tab w:val="num" w:pos="3545"/>
        </w:tabs>
        <w:ind w:left="3545" w:hanging="709"/>
      </w:pPr>
      <w:rPr>
        <w:rFonts w:hint="default"/>
      </w:rPr>
    </w:lvl>
    <w:lvl w:ilvl="5">
      <w:start w:val="1"/>
      <w:numFmt w:val="decimal"/>
      <w:lvlText w:val="%1.%2.%3.%4.%5.%6."/>
      <w:lvlJc w:val="left"/>
      <w:pPr>
        <w:tabs>
          <w:tab w:val="num" w:pos="4254"/>
        </w:tabs>
        <w:ind w:left="4254" w:hanging="709"/>
      </w:pPr>
      <w:rPr>
        <w:rFonts w:hint="default"/>
      </w:rPr>
    </w:lvl>
    <w:lvl w:ilvl="6">
      <w:start w:val="1"/>
      <w:numFmt w:val="decimal"/>
      <w:lvlText w:val="%1.%2.%3.%4.%5.%6.%7."/>
      <w:lvlJc w:val="left"/>
      <w:pPr>
        <w:tabs>
          <w:tab w:val="num" w:pos="4963"/>
        </w:tabs>
        <w:ind w:left="4963" w:hanging="709"/>
      </w:pPr>
      <w:rPr>
        <w:rFonts w:hint="default"/>
      </w:rPr>
    </w:lvl>
    <w:lvl w:ilvl="7">
      <w:start w:val="1"/>
      <w:numFmt w:val="decimal"/>
      <w:lvlText w:val="%1.%2.%3.%4.%5.%6.%7.%8."/>
      <w:lvlJc w:val="left"/>
      <w:pPr>
        <w:tabs>
          <w:tab w:val="num" w:pos="5672"/>
        </w:tabs>
        <w:ind w:left="5672" w:hanging="709"/>
      </w:pPr>
      <w:rPr>
        <w:rFonts w:hint="default"/>
      </w:rPr>
    </w:lvl>
    <w:lvl w:ilvl="8">
      <w:start w:val="1"/>
      <w:numFmt w:val="decimal"/>
      <w:lvlText w:val="%1.%2.%3.%4.%5.%6.%7.%8.%9."/>
      <w:lvlJc w:val="left"/>
      <w:pPr>
        <w:tabs>
          <w:tab w:val="num" w:pos="6381"/>
        </w:tabs>
        <w:ind w:left="6381" w:hanging="709"/>
      </w:pPr>
      <w:rPr>
        <w:rFonts w:hint="default"/>
      </w:rPr>
    </w:lvl>
  </w:abstractNum>
  <w:abstractNum w:abstractNumId="3" w15:restartNumberingAfterBreak="0">
    <w:nsid w:val="0B4E6704"/>
    <w:multiLevelType w:val="multilevel"/>
    <w:tmpl w:val="0930BAD4"/>
    <w:name w:val="ListNum_Lijstnummering_3"/>
    <w:styleLink w:val="ListLijstnummering3"/>
    <w:lvl w:ilvl="0">
      <w:start w:val="1"/>
      <w:numFmt w:val="upperLetter"/>
      <w:pStyle w:val="DSLijstnummering3"/>
      <w:lvlText w:val="%1)"/>
      <w:lvlJc w:val="left"/>
      <w:pPr>
        <w:tabs>
          <w:tab w:val="num" w:pos="397"/>
        </w:tabs>
        <w:ind w:left="397" w:hanging="397"/>
      </w:pPr>
      <w:rPr>
        <w:rFonts w:hint="default"/>
      </w:rPr>
    </w:lvl>
    <w:lvl w:ilvl="1">
      <w:start w:val="1"/>
      <w:numFmt w:val="upperLetter"/>
      <w:lvlText w:val="%2)"/>
      <w:lvlJc w:val="left"/>
      <w:pPr>
        <w:tabs>
          <w:tab w:val="num" w:pos="794"/>
        </w:tabs>
        <w:ind w:left="794" w:hanging="397"/>
      </w:pPr>
      <w:rPr>
        <w:rFonts w:hint="default"/>
      </w:rPr>
    </w:lvl>
    <w:lvl w:ilvl="2">
      <w:start w:val="1"/>
      <w:numFmt w:val="upperLetter"/>
      <w:lvlText w:val="%3)"/>
      <w:lvlJc w:val="left"/>
      <w:pPr>
        <w:tabs>
          <w:tab w:val="num" w:pos="1191"/>
        </w:tabs>
        <w:ind w:left="1191" w:hanging="397"/>
      </w:pPr>
      <w:rPr>
        <w:rFonts w:hint="default"/>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4" w15:restartNumberingAfterBreak="0">
    <w:nsid w:val="1D212E44"/>
    <w:multiLevelType w:val="multilevel"/>
    <w:tmpl w:val="7BF4D85E"/>
    <w:name w:val="ListNum_Lijstnummering_1"/>
    <w:styleLink w:val="ListLijstnummering1"/>
    <w:lvl w:ilvl="0">
      <w:start w:val="1"/>
      <w:numFmt w:val="lowerRoman"/>
      <w:pStyle w:val="DSLijstnummering1"/>
      <w:lvlText w:val="%1)"/>
      <w:lvlJc w:val="left"/>
      <w:pPr>
        <w:tabs>
          <w:tab w:val="num" w:pos="397"/>
        </w:tabs>
        <w:ind w:left="397" w:hanging="397"/>
      </w:pPr>
      <w:rPr>
        <w:rFonts w:hint="default"/>
      </w:rPr>
    </w:lvl>
    <w:lvl w:ilvl="1">
      <w:start w:val="1"/>
      <w:numFmt w:val="lowerRoman"/>
      <w:lvlText w:val="%2)"/>
      <w:lvlJc w:val="left"/>
      <w:pPr>
        <w:tabs>
          <w:tab w:val="num" w:pos="794"/>
        </w:tabs>
        <w:ind w:left="794" w:hanging="397"/>
      </w:pPr>
      <w:rPr>
        <w:rFonts w:hint="default"/>
      </w:rPr>
    </w:lvl>
    <w:lvl w:ilvl="2">
      <w:start w:val="1"/>
      <w:numFmt w:val="lowerRoman"/>
      <w:lvlText w:val="%3)"/>
      <w:lvlJc w:val="left"/>
      <w:pPr>
        <w:tabs>
          <w:tab w:val="num" w:pos="1191"/>
        </w:tabs>
        <w:ind w:left="1191" w:hanging="397"/>
      </w:pPr>
      <w:rPr>
        <w:rFonts w:hint="default"/>
      </w:rPr>
    </w:lvl>
    <w:lvl w:ilvl="3">
      <w:start w:val="1"/>
      <w:numFmt w:val="none"/>
      <w:lvlText w:val=""/>
      <w:lvlJc w:val="left"/>
      <w:pPr>
        <w:ind w:left="397" w:hanging="397"/>
      </w:pPr>
      <w:rPr>
        <w:rFonts w:hint="default"/>
      </w:rPr>
    </w:lvl>
    <w:lvl w:ilvl="4">
      <w:start w:val="1"/>
      <w:numFmt w:val="none"/>
      <w:lvlText w:val=""/>
      <w:lvlJc w:val="left"/>
      <w:pPr>
        <w:ind w:left="397" w:hanging="397"/>
      </w:pPr>
      <w:rPr>
        <w:rFonts w:hint="default"/>
      </w:rPr>
    </w:lvl>
    <w:lvl w:ilvl="5">
      <w:start w:val="1"/>
      <w:numFmt w:val="none"/>
      <w:lvlText w:val=""/>
      <w:lvlJc w:val="left"/>
      <w:pPr>
        <w:ind w:left="397" w:hanging="397"/>
      </w:pPr>
      <w:rPr>
        <w:rFonts w:hint="default"/>
      </w:rPr>
    </w:lvl>
    <w:lvl w:ilvl="6">
      <w:start w:val="1"/>
      <w:numFmt w:val="none"/>
      <w:lvlText w:val=""/>
      <w:lvlJc w:val="left"/>
      <w:pPr>
        <w:ind w:left="397" w:hanging="397"/>
      </w:pPr>
      <w:rPr>
        <w:rFonts w:hint="default"/>
      </w:rPr>
    </w:lvl>
    <w:lvl w:ilvl="7">
      <w:start w:val="1"/>
      <w:numFmt w:val="none"/>
      <w:lvlText w:val=""/>
      <w:lvlJc w:val="left"/>
      <w:pPr>
        <w:ind w:left="397" w:hanging="397"/>
      </w:pPr>
      <w:rPr>
        <w:rFonts w:hint="default"/>
      </w:rPr>
    </w:lvl>
    <w:lvl w:ilvl="8">
      <w:start w:val="1"/>
      <w:numFmt w:val="none"/>
      <w:lvlText w:val=""/>
      <w:lvlJc w:val="left"/>
      <w:pPr>
        <w:ind w:left="397" w:hanging="397"/>
      </w:pPr>
      <w:rPr>
        <w:rFonts w:hint="default"/>
      </w:rPr>
    </w:lvl>
  </w:abstractNum>
  <w:abstractNum w:abstractNumId="5" w15:restartNumberingAfterBreak="0">
    <w:nsid w:val="1D56350A"/>
    <w:multiLevelType w:val="multilevel"/>
    <w:tmpl w:val="37924E2E"/>
    <w:name w:val="ListNum_Lijstnummering_2"/>
    <w:styleLink w:val="ListLijstnummering2"/>
    <w:lvl w:ilvl="0">
      <w:start w:val="1"/>
      <w:numFmt w:val="lowerLetter"/>
      <w:pStyle w:val="DSLijstnummering2"/>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Letter"/>
      <w:lvlText w:val="%3)"/>
      <w:lvlJc w:val="left"/>
      <w:pPr>
        <w:tabs>
          <w:tab w:val="num" w:pos="1191"/>
        </w:tabs>
        <w:ind w:left="1191" w:hanging="397"/>
      </w:pPr>
      <w:rPr>
        <w:rFonts w:hint="default"/>
      </w:rPr>
    </w:lvl>
    <w:lvl w:ilvl="3">
      <w:start w:val="1"/>
      <w:numFmt w:val="none"/>
      <w:lvlText w:val=""/>
      <w:lvlJc w:val="left"/>
      <w:pPr>
        <w:tabs>
          <w:tab w:val="num" w:pos="397"/>
        </w:tabs>
        <w:ind w:left="397" w:hanging="397"/>
      </w:pPr>
      <w:rPr>
        <w:rFonts w:hint="default"/>
      </w:rPr>
    </w:lvl>
    <w:lvl w:ilvl="4">
      <w:start w:val="1"/>
      <w:numFmt w:val="none"/>
      <w:lvlText w:val=""/>
      <w:lvlJc w:val="left"/>
      <w:pPr>
        <w:tabs>
          <w:tab w:val="num" w:pos="397"/>
        </w:tabs>
        <w:ind w:left="397" w:hanging="397"/>
      </w:pPr>
      <w:rPr>
        <w:rFonts w:hint="default"/>
      </w:rPr>
    </w:lvl>
    <w:lvl w:ilvl="5">
      <w:start w:val="1"/>
      <w:numFmt w:val="none"/>
      <w:lvlText w:val=""/>
      <w:lvlJc w:val="left"/>
      <w:pPr>
        <w:tabs>
          <w:tab w:val="num" w:pos="397"/>
        </w:tabs>
        <w:ind w:left="397" w:hanging="397"/>
      </w:pPr>
      <w:rPr>
        <w:rFonts w:hint="default"/>
      </w:rPr>
    </w:lvl>
    <w:lvl w:ilvl="6">
      <w:start w:val="1"/>
      <w:numFmt w:val="none"/>
      <w:lvlText w:val=""/>
      <w:lvlJc w:val="left"/>
      <w:pPr>
        <w:tabs>
          <w:tab w:val="num" w:pos="397"/>
        </w:tabs>
        <w:ind w:left="397" w:hanging="397"/>
      </w:pPr>
      <w:rPr>
        <w:rFonts w:hint="default"/>
      </w:rPr>
    </w:lvl>
    <w:lvl w:ilvl="7">
      <w:start w:val="1"/>
      <w:numFmt w:val="none"/>
      <w:lvlText w:val=""/>
      <w:lvlJc w:val="left"/>
      <w:pPr>
        <w:tabs>
          <w:tab w:val="num" w:pos="397"/>
        </w:tabs>
        <w:ind w:left="397" w:hanging="397"/>
      </w:pPr>
      <w:rPr>
        <w:rFonts w:hint="default"/>
      </w:rPr>
    </w:lvl>
    <w:lvl w:ilvl="8">
      <w:start w:val="1"/>
      <w:numFmt w:val="none"/>
      <w:lvlText w:val=""/>
      <w:lvlJc w:val="left"/>
      <w:pPr>
        <w:tabs>
          <w:tab w:val="num" w:pos="397"/>
        </w:tabs>
        <w:ind w:left="397" w:hanging="397"/>
      </w:pPr>
      <w:rPr>
        <w:rFonts w:hint="default"/>
      </w:rPr>
    </w:lvl>
  </w:abstractNum>
  <w:abstractNum w:abstractNumId="6" w15:restartNumberingAfterBreak="0">
    <w:nsid w:val="1F0D7010"/>
    <w:multiLevelType w:val="multilevel"/>
    <w:tmpl w:val="8AA09C3E"/>
    <w:styleLink w:val="DSNumberedListA"/>
    <w:lvl w:ilvl="0">
      <w:start w:val="1"/>
      <w:numFmt w:val="upperLetter"/>
      <w:lvlText w:val="%1."/>
      <w:lvlJc w:val="left"/>
      <w:pPr>
        <w:ind w:left="284" w:hanging="284"/>
      </w:pPr>
      <w:rPr>
        <w:rFonts w:hint="default"/>
      </w:rPr>
    </w:lvl>
    <w:lvl w:ilvl="1">
      <w:start w:val="1"/>
      <w:numFmt w:val="lowerLetter"/>
      <w:lvlText w:val="%2."/>
      <w:lvlJc w:val="left"/>
      <w:pPr>
        <w:ind w:left="568" w:hanging="284"/>
      </w:pPr>
      <w:rPr>
        <w:rFonts w:hint="default"/>
      </w:rPr>
    </w:lvl>
    <w:lvl w:ilvl="2">
      <w:start w:val="1"/>
      <w:numFmt w:val="lowerRoman"/>
      <w:lvlText w:val="%3."/>
      <w:lvlJc w:val="left"/>
      <w:pPr>
        <w:ind w:left="852" w:hanging="284"/>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left"/>
      <w:pPr>
        <w:ind w:left="1701" w:hanging="281"/>
      </w:pPr>
      <w:rPr>
        <w:rFonts w:hint="default"/>
      </w:rPr>
    </w:lvl>
    <w:lvl w:ilvl="6">
      <w:start w:val="1"/>
      <w:numFmt w:val="decimal"/>
      <w:lvlText w:val="%7."/>
      <w:lvlJc w:val="left"/>
      <w:pPr>
        <w:ind w:left="1985" w:hanging="284"/>
      </w:pPr>
      <w:rPr>
        <w:rFonts w:hint="default"/>
      </w:rPr>
    </w:lvl>
    <w:lvl w:ilvl="7">
      <w:start w:val="1"/>
      <w:numFmt w:val="lowerLetter"/>
      <w:lvlText w:val="%8."/>
      <w:lvlJc w:val="left"/>
      <w:pPr>
        <w:ind w:left="2268" w:hanging="283"/>
      </w:pPr>
      <w:rPr>
        <w:rFonts w:hint="default"/>
      </w:rPr>
    </w:lvl>
    <w:lvl w:ilvl="8">
      <w:start w:val="1"/>
      <w:numFmt w:val="lowerRoman"/>
      <w:lvlText w:val="%9."/>
      <w:lvlJc w:val="left"/>
      <w:pPr>
        <w:ind w:left="2552" w:hanging="284"/>
      </w:pPr>
      <w:rPr>
        <w:rFonts w:hint="default"/>
      </w:rPr>
    </w:lvl>
  </w:abstractNum>
  <w:abstractNum w:abstractNumId="7" w15:restartNumberingAfterBreak="0">
    <w:nsid w:val="2273492E"/>
    <w:multiLevelType w:val="multilevel"/>
    <w:tmpl w:val="EE027798"/>
    <w:styleLink w:val="DSNumberedListII"/>
    <w:lvl w:ilvl="0">
      <w:start w:val="1"/>
      <w:numFmt w:val="upperRoman"/>
      <w:lvlText w:val="%1."/>
      <w:lvlJc w:val="left"/>
      <w:pPr>
        <w:ind w:left="425" w:hanging="425"/>
      </w:pPr>
      <w:rPr>
        <w:rFonts w:hint="default"/>
      </w:rPr>
    </w:lvl>
    <w:lvl w:ilvl="1">
      <w:start w:val="1"/>
      <w:numFmt w:val="upperRoman"/>
      <w:lvlText w:val="%1.%2."/>
      <w:lvlJc w:val="left"/>
      <w:pPr>
        <w:ind w:left="850" w:hanging="425"/>
      </w:pPr>
      <w:rPr>
        <w:rFonts w:hint="default"/>
      </w:rPr>
    </w:lvl>
    <w:lvl w:ilvl="2">
      <w:start w:val="1"/>
      <w:numFmt w:val="upperRoman"/>
      <w:lvlText w:val="%1.%2.%3."/>
      <w:lvlJc w:val="left"/>
      <w:pPr>
        <w:ind w:left="1275" w:hanging="425"/>
      </w:pPr>
      <w:rPr>
        <w:rFonts w:hint="default"/>
      </w:rPr>
    </w:lvl>
    <w:lvl w:ilvl="3">
      <w:start w:val="1"/>
      <w:numFmt w:val="upperRoman"/>
      <w:lvlText w:val="%1.%2.%3.%4."/>
      <w:lvlJc w:val="left"/>
      <w:pPr>
        <w:ind w:left="1700" w:hanging="425"/>
      </w:pPr>
      <w:rPr>
        <w:rFonts w:hint="default"/>
      </w:rPr>
    </w:lvl>
    <w:lvl w:ilvl="4">
      <w:start w:val="1"/>
      <w:numFmt w:val="upperRoman"/>
      <w:lvlText w:val="%1.%2.%3.%4.%5."/>
      <w:lvlJc w:val="left"/>
      <w:pPr>
        <w:ind w:left="2125" w:hanging="425"/>
      </w:pPr>
      <w:rPr>
        <w:rFonts w:hint="default"/>
      </w:rPr>
    </w:lvl>
    <w:lvl w:ilvl="5">
      <w:start w:val="1"/>
      <w:numFmt w:val="upperRoman"/>
      <w:lvlText w:val="%1.%2.%3.%4.%5.%6."/>
      <w:lvlJc w:val="left"/>
      <w:pPr>
        <w:ind w:left="2550" w:hanging="425"/>
      </w:pPr>
      <w:rPr>
        <w:rFonts w:hint="default"/>
      </w:rPr>
    </w:lvl>
    <w:lvl w:ilvl="6">
      <w:start w:val="1"/>
      <w:numFmt w:val="upperRoman"/>
      <w:lvlText w:val="%1.%2.%3.%4.%5.%6.%7."/>
      <w:lvlJc w:val="left"/>
      <w:pPr>
        <w:ind w:left="2975" w:hanging="425"/>
      </w:pPr>
      <w:rPr>
        <w:rFonts w:hint="default"/>
      </w:rPr>
    </w:lvl>
    <w:lvl w:ilvl="7">
      <w:start w:val="1"/>
      <w:numFmt w:val="upperRoman"/>
      <w:lvlText w:val="%1.%2.%3.%4.%5.%6.%7.%8."/>
      <w:lvlJc w:val="left"/>
      <w:pPr>
        <w:ind w:left="3400" w:hanging="425"/>
      </w:pPr>
      <w:rPr>
        <w:rFonts w:hint="default"/>
      </w:rPr>
    </w:lvl>
    <w:lvl w:ilvl="8">
      <w:start w:val="1"/>
      <w:numFmt w:val="upperRoman"/>
      <w:lvlText w:val="%1.%2.%3.%4.%5.%6.%7.%8.%9."/>
      <w:lvlJc w:val="left"/>
      <w:pPr>
        <w:ind w:left="3825" w:hanging="425"/>
      </w:pPr>
      <w:rPr>
        <w:rFonts w:hint="default"/>
      </w:rPr>
    </w:lvl>
  </w:abstractNum>
  <w:abstractNum w:abstractNumId="8" w15:restartNumberingAfterBreak="0">
    <w:nsid w:val="28516D2C"/>
    <w:multiLevelType w:val="multilevel"/>
    <w:tmpl w:val="FC2CB860"/>
    <w:name w:val="ListNum_Lijstopsomteken_1"/>
    <w:styleLink w:val="ListLijstopsomteken1"/>
    <w:lvl w:ilvl="0">
      <w:start w:val="1"/>
      <w:numFmt w:val="bullet"/>
      <w:pStyle w:val="ListBullet"/>
      <w:lvlText w:val=""/>
      <w:lvlJc w:val="left"/>
      <w:pPr>
        <w:tabs>
          <w:tab w:val="num" w:pos="397"/>
        </w:tabs>
        <w:ind w:left="397" w:hanging="397"/>
      </w:pPr>
      <w:rPr>
        <w:rFonts w:ascii="Symbol" w:hAnsi="Symbol" w:hint="default"/>
      </w:rPr>
    </w:lvl>
    <w:lvl w:ilvl="1">
      <w:start w:val="1"/>
      <w:numFmt w:val="bullet"/>
      <w:lvlText w:val=""/>
      <w:lvlJc w:val="left"/>
      <w:pPr>
        <w:tabs>
          <w:tab w:val="num" w:pos="794"/>
        </w:tabs>
        <w:ind w:left="794" w:hanging="397"/>
      </w:pPr>
      <w:rPr>
        <w:rFonts w:ascii="Symbol" w:hAnsi="Symbol" w:hint="default"/>
      </w:rPr>
    </w:lvl>
    <w:lvl w:ilvl="2">
      <w:start w:val="1"/>
      <w:numFmt w:val="bullet"/>
      <w:lvlText w:val=""/>
      <w:lvlJc w:val="left"/>
      <w:pPr>
        <w:tabs>
          <w:tab w:val="num" w:pos="1191"/>
        </w:tabs>
        <w:ind w:left="1191" w:hanging="397"/>
      </w:pPr>
      <w:rPr>
        <w:rFonts w:ascii="Symbol" w:hAnsi="Symbol" w:hint="default"/>
      </w:rPr>
    </w:lvl>
    <w:lvl w:ilvl="3">
      <w:start w:val="1"/>
      <w:numFmt w:val="none"/>
      <w:lvlText w:val=""/>
      <w:lvlJc w:val="left"/>
      <w:pPr>
        <w:tabs>
          <w:tab w:val="num" w:pos="397"/>
        </w:tabs>
        <w:ind w:left="397" w:hanging="397"/>
      </w:pPr>
      <w:rPr>
        <w:rFonts w:hint="default"/>
      </w:rPr>
    </w:lvl>
    <w:lvl w:ilvl="4">
      <w:start w:val="1"/>
      <w:numFmt w:val="none"/>
      <w:lvlText w:val=""/>
      <w:lvlJc w:val="left"/>
      <w:pPr>
        <w:tabs>
          <w:tab w:val="num" w:pos="397"/>
        </w:tabs>
        <w:ind w:left="397" w:hanging="397"/>
      </w:pPr>
      <w:rPr>
        <w:rFonts w:hint="default"/>
      </w:rPr>
    </w:lvl>
    <w:lvl w:ilvl="5">
      <w:start w:val="1"/>
      <w:numFmt w:val="none"/>
      <w:lvlText w:val=""/>
      <w:lvlJc w:val="left"/>
      <w:pPr>
        <w:tabs>
          <w:tab w:val="num" w:pos="397"/>
        </w:tabs>
        <w:ind w:left="397" w:hanging="397"/>
      </w:pPr>
      <w:rPr>
        <w:rFonts w:hint="default"/>
      </w:rPr>
    </w:lvl>
    <w:lvl w:ilvl="6">
      <w:start w:val="1"/>
      <w:numFmt w:val="none"/>
      <w:lvlText w:val=""/>
      <w:lvlJc w:val="left"/>
      <w:pPr>
        <w:tabs>
          <w:tab w:val="num" w:pos="397"/>
        </w:tabs>
        <w:ind w:left="397" w:hanging="397"/>
      </w:pPr>
      <w:rPr>
        <w:rFonts w:hint="default"/>
      </w:rPr>
    </w:lvl>
    <w:lvl w:ilvl="7">
      <w:start w:val="1"/>
      <w:numFmt w:val="none"/>
      <w:lvlText w:val=""/>
      <w:lvlJc w:val="left"/>
      <w:pPr>
        <w:tabs>
          <w:tab w:val="num" w:pos="397"/>
        </w:tabs>
        <w:ind w:left="397" w:hanging="397"/>
      </w:pPr>
      <w:rPr>
        <w:rFonts w:hint="default"/>
      </w:rPr>
    </w:lvl>
    <w:lvl w:ilvl="8">
      <w:start w:val="1"/>
      <w:numFmt w:val="none"/>
      <w:lvlText w:val=""/>
      <w:lvlJc w:val="left"/>
      <w:pPr>
        <w:tabs>
          <w:tab w:val="num" w:pos="397"/>
        </w:tabs>
        <w:ind w:left="397" w:hanging="397"/>
      </w:pPr>
      <w:rPr>
        <w:rFonts w:hint="default"/>
      </w:rPr>
    </w:lvl>
  </w:abstractNum>
  <w:abstractNum w:abstractNumId="9" w15:restartNumberingAfterBreak="0">
    <w:nsid w:val="28562F04"/>
    <w:multiLevelType w:val="multilevel"/>
    <w:tmpl w:val="EF702844"/>
    <w:name w:val="ListNum_Lijstopsomteken_2"/>
    <w:styleLink w:val="ListLijstopsomteken2"/>
    <w:lvl w:ilvl="0">
      <w:start w:val="1"/>
      <w:numFmt w:val="bullet"/>
      <w:pStyle w:val="ListBullet2"/>
      <w:lvlText w:val=""/>
      <w:lvlJc w:val="left"/>
      <w:pPr>
        <w:tabs>
          <w:tab w:val="num" w:pos="397"/>
        </w:tabs>
        <w:ind w:left="397" w:hanging="397"/>
      </w:pPr>
      <w:rPr>
        <w:rFonts w:ascii="Symbol" w:hAnsi="Symbol" w:hint="default"/>
      </w:rPr>
    </w:lvl>
    <w:lvl w:ilvl="1">
      <w:start w:val="1"/>
      <w:numFmt w:val="bullet"/>
      <w:lvlText w:val=""/>
      <w:lvlJc w:val="left"/>
      <w:pPr>
        <w:tabs>
          <w:tab w:val="num" w:pos="794"/>
        </w:tabs>
        <w:ind w:left="794" w:hanging="397"/>
      </w:pPr>
      <w:rPr>
        <w:rFonts w:ascii="Symbol" w:hAnsi="Symbol" w:hint="default"/>
        <w:color w:val="auto"/>
      </w:rPr>
    </w:lvl>
    <w:lvl w:ilvl="2">
      <w:start w:val="1"/>
      <w:numFmt w:val="bullet"/>
      <w:lvlText w:val=""/>
      <w:lvlJc w:val="left"/>
      <w:pPr>
        <w:tabs>
          <w:tab w:val="num" w:pos="1191"/>
        </w:tabs>
        <w:ind w:left="1191" w:hanging="397"/>
      </w:pPr>
      <w:rPr>
        <w:rFonts w:ascii="Symbol" w:hAnsi="Symbol" w:hint="default"/>
        <w:color w:val="auto"/>
      </w:rPr>
    </w:lvl>
    <w:lvl w:ilvl="3">
      <w:start w:val="1"/>
      <w:numFmt w:val="none"/>
      <w:lvlText w:val=""/>
      <w:lvlJc w:val="left"/>
      <w:pPr>
        <w:tabs>
          <w:tab w:val="num" w:pos="397"/>
        </w:tabs>
        <w:ind w:left="397" w:hanging="397"/>
      </w:pPr>
      <w:rPr>
        <w:rFonts w:hint="default"/>
      </w:rPr>
    </w:lvl>
    <w:lvl w:ilvl="4">
      <w:start w:val="1"/>
      <w:numFmt w:val="none"/>
      <w:lvlText w:val=""/>
      <w:lvlJc w:val="left"/>
      <w:pPr>
        <w:tabs>
          <w:tab w:val="num" w:pos="397"/>
        </w:tabs>
        <w:ind w:left="397" w:hanging="397"/>
      </w:pPr>
      <w:rPr>
        <w:rFonts w:hint="default"/>
        <w:color w:val="auto"/>
      </w:rPr>
    </w:lvl>
    <w:lvl w:ilvl="5">
      <w:start w:val="1"/>
      <w:numFmt w:val="none"/>
      <w:lvlText w:val=""/>
      <w:lvlJc w:val="left"/>
      <w:pPr>
        <w:tabs>
          <w:tab w:val="num" w:pos="397"/>
        </w:tabs>
        <w:ind w:left="397" w:hanging="397"/>
      </w:pPr>
      <w:rPr>
        <w:rFonts w:hint="default"/>
        <w:color w:val="auto"/>
      </w:rPr>
    </w:lvl>
    <w:lvl w:ilvl="6">
      <w:start w:val="1"/>
      <w:numFmt w:val="none"/>
      <w:lvlText w:val=""/>
      <w:lvlJc w:val="left"/>
      <w:pPr>
        <w:tabs>
          <w:tab w:val="num" w:pos="397"/>
        </w:tabs>
        <w:ind w:left="397" w:hanging="397"/>
      </w:pPr>
      <w:rPr>
        <w:rFonts w:hint="default"/>
      </w:rPr>
    </w:lvl>
    <w:lvl w:ilvl="7">
      <w:start w:val="1"/>
      <w:numFmt w:val="none"/>
      <w:lvlText w:val=""/>
      <w:lvlJc w:val="left"/>
      <w:pPr>
        <w:tabs>
          <w:tab w:val="num" w:pos="397"/>
        </w:tabs>
        <w:ind w:left="397" w:hanging="397"/>
      </w:pPr>
      <w:rPr>
        <w:rFonts w:hint="default"/>
        <w:color w:val="auto"/>
      </w:rPr>
    </w:lvl>
    <w:lvl w:ilvl="8">
      <w:start w:val="1"/>
      <w:numFmt w:val="none"/>
      <w:lvlText w:val=""/>
      <w:lvlJc w:val="left"/>
      <w:pPr>
        <w:tabs>
          <w:tab w:val="num" w:pos="397"/>
        </w:tabs>
        <w:ind w:left="397" w:hanging="397"/>
      </w:pPr>
      <w:rPr>
        <w:rFonts w:hint="default"/>
        <w:color w:val="auto"/>
      </w:rPr>
    </w:lvl>
  </w:abstractNum>
  <w:abstractNum w:abstractNumId="10" w15:restartNumberingAfterBreak="0">
    <w:nsid w:val="2AED79C3"/>
    <w:multiLevelType w:val="multilevel"/>
    <w:tmpl w:val="FA3A304E"/>
    <w:lvl w:ilvl="0">
      <w:start w:val="1"/>
      <w:numFmt w:val="upperLetter"/>
      <w:pStyle w:val="DSNumberedListA0"/>
      <w:lvlText w:val="%1."/>
      <w:lvlJc w:val="right"/>
      <w:pPr>
        <w:tabs>
          <w:tab w:val="num" w:pos="0"/>
        </w:tabs>
        <w:ind w:left="0" w:hanging="397"/>
      </w:pPr>
      <w:rPr>
        <w:rFonts w:hint="default"/>
      </w:rPr>
    </w:lvl>
    <w:lvl w:ilvl="1">
      <w:start w:val="1"/>
      <w:numFmt w:val="lowerLetter"/>
      <w:lvlText w:val="%2."/>
      <w:lvlJc w:val="right"/>
      <w:pPr>
        <w:tabs>
          <w:tab w:val="num" w:pos="0"/>
        </w:tabs>
        <w:ind w:left="0" w:hanging="397"/>
      </w:pPr>
      <w:rPr>
        <w:rFonts w:hint="default"/>
      </w:rPr>
    </w:lvl>
    <w:lvl w:ilvl="2">
      <w:start w:val="1"/>
      <w:numFmt w:val="lowerRoman"/>
      <w:lvlText w:val="%3."/>
      <w:lvlJc w:val="right"/>
      <w:pPr>
        <w:tabs>
          <w:tab w:val="num" w:pos="0"/>
        </w:tabs>
        <w:ind w:left="0" w:hanging="397"/>
      </w:pPr>
      <w:rPr>
        <w:rFonts w:hint="default"/>
      </w:rPr>
    </w:lvl>
    <w:lvl w:ilvl="3">
      <w:start w:val="1"/>
      <w:numFmt w:val="decimal"/>
      <w:lvlText w:val="%4."/>
      <w:lvlJc w:val="right"/>
      <w:pPr>
        <w:tabs>
          <w:tab w:val="num" w:pos="0"/>
        </w:tabs>
        <w:ind w:left="0" w:hanging="397"/>
      </w:pPr>
      <w:rPr>
        <w:rFonts w:hint="default"/>
      </w:rPr>
    </w:lvl>
    <w:lvl w:ilvl="4">
      <w:start w:val="1"/>
      <w:numFmt w:val="lowerLetter"/>
      <w:lvlText w:val="%5."/>
      <w:lvlJc w:val="right"/>
      <w:pPr>
        <w:tabs>
          <w:tab w:val="num" w:pos="0"/>
        </w:tabs>
        <w:ind w:left="0" w:hanging="397"/>
      </w:pPr>
      <w:rPr>
        <w:rFonts w:hint="default"/>
      </w:rPr>
    </w:lvl>
    <w:lvl w:ilvl="5">
      <w:start w:val="1"/>
      <w:numFmt w:val="lowerRoman"/>
      <w:lvlText w:val="%6."/>
      <w:lvlJc w:val="right"/>
      <w:pPr>
        <w:tabs>
          <w:tab w:val="num" w:pos="0"/>
        </w:tabs>
        <w:ind w:left="0" w:hanging="397"/>
      </w:pPr>
      <w:rPr>
        <w:rFonts w:hint="default"/>
      </w:rPr>
    </w:lvl>
    <w:lvl w:ilvl="6">
      <w:start w:val="1"/>
      <w:numFmt w:val="decimal"/>
      <w:lvlText w:val="%7."/>
      <w:lvlJc w:val="right"/>
      <w:pPr>
        <w:tabs>
          <w:tab w:val="num" w:pos="0"/>
        </w:tabs>
        <w:ind w:left="0" w:hanging="397"/>
      </w:pPr>
      <w:rPr>
        <w:rFonts w:hint="default"/>
      </w:rPr>
    </w:lvl>
    <w:lvl w:ilvl="7">
      <w:start w:val="1"/>
      <w:numFmt w:val="lowerLetter"/>
      <w:lvlText w:val="%8."/>
      <w:lvlJc w:val="right"/>
      <w:pPr>
        <w:tabs>
          <w:tab w:val="num" w:pos="0"/>
        </w:tabs>
        <w:ind w:left="0" w:hanging="397"/>
      </w:pPr>
      <w:rPr>
        <w:rFonts w:hint="default"/>
      </w:rPr>
    </w:lvl>
    <w:lvl w:ilvl="8">
      <w:start w:val="1"/>
      <w:numFmt w:val="lowerRoman"/>
      <w:lvlText w:val="%9."/>
      <w:lvlJc w:val="right"/>
      <w:pPr>
        <w:tabs>
          <w:tab w:val="num" w:pos="0"/>
        </w:tabs>
        <w:ind w:left="0" w:hanging="397"/>
      </w:pPr>
      <w:rPr>
        <w:rFonts w:hint="default"/>
      </w:rPr>
    </w:lvl>
  </w:abstractNum>
  <w:abstractNum w:abstractNumId="11" w15:restartNumberingAfterBreak="0">
    <w:nsid w:val="2D8C1289"/>
    <w:multiLevelType w:val="multilevel"/>
    <w:tmpl w:val="0413001D"/>
    <w:styleLink w:val="DSNumberedBodyText"/>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39886883"/>
    <w:multiLevelType w:val="multilevel"/>
    <w:tmpl w:val="04090025"/>
    <w:styleLink w:val="DSHeadings"/>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 w15:restartNumberingAfterBreak="0">
    <w:nsid w:val="49C54687"/>
    <w:multiLevelType w:val="multilevel"/>
    <w:tmpl w:val="9D66FADC"/>
    <w:lvl w:ilvl="0">
      <w:start w:val="1"/>
      <w:numFmt w:val="decimal"/>
      <w:pStyle w:val="DSBodyTextNumbered1"/>
      <w:lvlText w:val="%1"/>
      <w:lvlJc w:val="right"/>
      <w:pPr>
        <w:tabs>
          <w:tab w:val="num" w:pos="0"/>
        </w:tabs>
        <w:ind w:left="0" w:hanging="397"/>
      </w:pPr>
      <w:rPr>
        <w:rFonts w:hint="default"/>
      </w:rPr>
    </w:lvl>
    <w:lvl w:ilvl="1">
      <w:start w:val="1"/>
      <w:numFmt w:val="decimal"/>
      <w:pStyle w:val="DSBodyTextNumbered2"/>
      <w:lvlText w:val="%1.%2"/>
      <w:lvlJc w:val="right"/>
      <w:pPr>
        <w:tabs>
          <w:tab w:val="num" w:pos="0"/>
        </w:tabs>
        <w:ind w:left="0" w:hanging="397"/>
      </w:pPr>
      <w:rPr>
        <w:rFonts w:hint="default"/>
      </w:rPr>
    </w:lvl>
    <w:lvl w:ilvl="2">
      <w:start w:val="1"/>
      <w:numFmt w:val="decimal"/>
      <w:pStyle w:val="DSBodyTextNumbered3"/>
      <w:lvlText w:val="%1.%2.%3"/>
      <w:lvlJc w:val="right"/>
      <w:pPr>
        <w:tabs>
          <w:tab w:val="num" w:pos="0"/>
        </w:tabs>
        <w:ind w:left="0" w:hanging="397"/>
      </w:pPr>
      <w:rPr>
        <w:rFonts w:hint="default"/>
      </w:rPr>
    </w:lvl>
    <w:lvl w:ilvl="3">
      <w:start w:val="1"/>
      <w:numFmt w:val="decimal"/>
      <w:pStyle w:val="DSBodyTextNumbered4"/>
      <w:lvlText w:val="%1.%2.%3.%4"/>
      <w:lvlJc w:val="right"/>
      <w:pPr>
        <w:tabs>
          <w:tab w:val="num" w:pos="0"/>
        </w:tabs>
        <w:ind w:left="0" w:hanging="397"/>
      </w:pPr>
      <w:rPr>
        <w:rFonts w:hint="default"/>
      </w:rPr>
    </w:lvl>
    <w:lvl w:ilvl="4">
      <w:start w:val="1"/>
      <w:numFmt w:val="decimal"/>
      <w:lvlText w:val="%1.%2.%3.%4.%5."/>
      <w:lvlJc w:val="left"/>
      <w:pPr>
        <w:tabs>
          <w:tab w:val="num" w:pos="0"/>
        </w:tabs>
        <w:ind w:left="0" w:hanging="397"/>
      </w:pPr>
      <w:rPr>
        <w:rFonts w:hint="default"/>
      </w:rPr>
    </w:lvl>
    <w:lvl w:ilvl="5">
      <w:start w:val="1"/>
      <w:numFmt w:val="decimal"/>
      <w:lvlText w:val="%1.%2.%3.%4.%5.%6."/>
      <w:lvlJc w:val="left"/>
      <w:pPr>
        <w:tabs>
          <w:tab w:val="num" w:pos="0"/>
        </w:tabs>
        <w:ind w:left="0" w:hanging="397"/>
      </w:pPr>
      <w:rPr>
        <w:rFonts w:hint="default"/>
      </w:rPr>
    </w:lvl>
    <w:lvl w:ilvl="6">
      <w:start w:val="1"/>
      <w:numFmt w:val="decimal"/>
      <w:lvlText w:val="%1.%2.%3.%4.%5.%6.%7."/>
      <w:lvlJc w:val="left"/>
      <w:pPr>
        <w:tabs>
          <w:tab w:val="num" w:pos="0"/>
        </w:tabs>
        <w:ind w:left="0" w:hanging="397"/>
      </w:pPr>
      <w:rPr>
        <w:rFonts w:hint="default"/>
      </w:rPr>
    </w:lvl>
    <w:lvl w:ilvl="7">
      <w:start w:val="1"/>
      <w:numFmt w:val="decimal"/>
      <w:lvlText w:val="%1.%2.%3.%4.%5.%6.%7.%8."/>
      <w:lvlJc w:val="left"/>
      <w:pPr>
        <w:tabs>
          <w:tab w:val="num" w:pos="0"/>
        </w:tabs>
        <w:ind w:left="0" w:hanging="397"/>
      </w:pPr>
      <w:rPr>
        <w:rFonts w:hint="default"/>
      </w:rPr>
    </w:lvl>
    <w:lvl w:ilvl="8">
      <w:start w:val="1"/>
      <w:numFmt w:val="decimal"/>
      <w:lvlText w:val="%1.%2.%3.%4.%5.%6.%7.%8.%9."/>
      <w:lvlJc w:val="left"/>
      <w:pPr>
        <w:tabs>
          <w:tab w:val="num" w:pos="0"/>
        </w:tabs>
        <w:ind w:left="0" w:hanging="397"/>
      </w:pPr>
      <w:rPr>
        <w:rFonts w:hint="default"/>
      </w:rPr>
    </w:lvl>
  </w:abstractNum>
  <w:abstractNum w:abstractNumId="14" w15:restartNumberingAfterBreak="0">
    <w:nsid w:val="5C963429"/>
    <w:multiLevelType w:val="multilevel"/>
    <w:tmpl w:val="CB48FDFE"/>
    <w:lvl w:ilvl="0">
      <w:start w:val="1"/>
      <w:numFmt w:val="upperRoman"/>
      <w:pStyle w:val="DSHeadingNonLegal1"/>
      <w:lvlText w:val="%1."/>
      <w:lvlJc w:val="left"/>
      <w:pPr>
        <w:tabs>
          <w:tab w:val="num" w:pos="720"/>
        </w:tabs>
        <w:ind w:left="567" w:hanging="567"/>
      </w:pPr>
      <w:rPr>
        <w:rFonts w:hint="default"/>
      </w:rPr>
    </w:lvl>
    <w:lvl w:ilvl="1">
      <w:start w:val="1"/>
      <w:numFmt w:val="upperLetter"/>
      <w:pStyle w:val="DSHeadingNonLegal2"/>
      <w:lvlText w:val="%2."/>
      <w:lvlJc w:val="left"/>
      <w:pPr>
        <w:tabs>
          <w:tab w:val="num" w:pos="720"/>
        </w:tabs>
        <w:ind w:left="567" w:hanging="567"/>
      </w:pPr>
      <w:rPr>
        <w:rFonts w:hint="default"/>
      </w:rPr>
    </w:lvl>
    <w:lvl w:ilvl="2">
      <w:start w:val="1"/>
      <w:numFmt w:val="decimal"/>
      <w:pStyle w:val="DSHeadingNonLegal3"/>
      <w:lvlText w:val="%3."/>
      <w:lvlJc w:val="left"/>
      <w:pPr>
        <w:tabs>
          <w:tab w:val="num" w:pos="720"/>
        </w:tabs>
        <w:ind w:left="567" w:hanging="567"/>
      </w:pPr>
      <w:rPr>
        <w:rFonts w:hint="default"/>
      </w:rPr>
    </w:lvl>
    <w:lvl w:ilvl="3">
      <w:start w:val="1"/>
      <w:numFmt w:val="lowerLetter"/>
      <w:pStyle w:val="DSHeadingNonLegal4"/>
      <w:lvlText w:val="(%4)"/>
      <w:lvlJc w:val="left"/>
      <w:pPr>
        <w:tabs>
          <w:tab w:val="num" w:pos="720"/>
        </w:tabs>
        <w:ind w:left="567" w:hanging="567"/>
      </w:pPr>
      <w:rPr>
        <w:rFonts w:hint="default"/>
      </w:rPr>
    </w:lvl>
    <w:lvl w:ilvl="4">
      <w:start w:val="1"/>
      <w:numFmt w:val="decimal"/>
      <w:pStyle w:val="DSHeadingNonLegal5"/>
      <w:lvlText w:val="%4.%5."/>
      <w:lvlJc w:val="left"/>
      <w:pPr>
        <w:tabs>
          <w:tab w:val="num" w:pos="720"/>
        </w:tabs>
        <w:ind w:left="567" w:hanging="567"/>
      </w:pPr>
      <w:rPr>
        <w:rFonts w:hint="default"/>
      </w:rPr>
    </w:lvl>
    <w:lvl w:ilvl="5">
      <w:start w:val="1"/>
      <w:numFmt w:val="lowerRoman"/>
      <w:pStyle w:val="DSHeadingNonLegal6"/>
      <w:lvlText w:val="(%6)"/>
      <w:lvlJc w:val="left"/>
      <w:pPr>
        <w:tabs>
          <w:tab w:val="num" w:pos="720"/>
        </w:tabs>
        <w:ind w:left="567" w:hanging="567"/>
      </w:pPr>
      <w:rPr>
        <w:rFonts w:hint="default"/>
      </w:rPr>
    </w:lvl>
    <w:lvl w:ilvl="6">
      <w:start w:val="1"/>
      <w:numFmt w:val="bullet"/>
      <w:pStyle w:val="DSHeadingNonLegal7"/>
      <w:lvlText w:val=""/>
      <w:lvlJc w:val="left"/>
      <w:pPr>
        <w:tabs>
          <w:tab w:val="num" w:pos="720"/>
        </w:tabs>
        <w:ind w:left="567" w:hanging="567"/>
      </w:pPr>
      <w:rPr>
        <w:rFonts w:ascii="Symbol" w:hAnsi="Symbol" w:hint="default"/>
      </w:rPr>
    </w:lvl>
    <w:lvl w:ilvl="7">
      <w:start w:val="1"/>
      <w:numFmt w:val="bullet"/>
      <w:pStyle w:val="DSHeadingNonLegal8"/>
      <w:lvlText w:val="-"/>
      <w:lvlJc w:val="left"/>
      <w:pPr>
        <w:tabs>
          <w:tab w:val="num" w:pos="720"/>
        </w:tabs>
        <w:ind w:left="567" w:hanging="567"/>
      </w:pPr>
      <w:rPr>
        <w:rFonts w:ascii="Times New Roman" w:hAnsi="Times New Roman" w:cs="Times New Roman" w:hint="default"/>
      </w:rPr>
    </w:lvl>
    <w:lvl w:ilvl="8">
      <w:start w:val="1"/>
      <w:numFmt w:val="bullet"/>
      <w:pStyle w:val="DSHeadingNonLegal9"/>
      <w:lvlText w:val=""/>
      <w:lvlJc w:val="left"/>
      <w:pPr>
        <w:tabs>
          <w:tab w:val="num" w:pos="720"/>
        </w:tabs>
        <w:ind w:left="567" w:hanging="567"/>
      </w:pPr>
      <w:rPr>
        <w:rFonts w:ascii="Symbol" w:hAnsi="Symbol" w:hint="default"/>
        <w:color w:val="auto"/>
      </w:rPr>
    </w:lvl>
  </w:abstractNum>
  <w:abstractNum w:abstractNumId="15" w15:restartNumberingAfterBreak="0">
    <w:nsid w:val="63C42F3F"/>
    <w:multiLevelType w:val="multilevel"/>
    <w:tmpl w:val="32962CFC"/>
    <w:lvl w:ilvl="0">
      <w:start w:val="1"/>
      <w:numFmt w:val="upperRoman"/>
      <w:pStyle w:val="DSNumberedListI"/>
      <w:lvlText w:val="%1."/>
      <w:lvlJc w:val="right"/>
      <w:pPr>
        <w:tabs>
          <w:tab w:val="num" w:pos="0"/>
        </w:tabs>
        <w:ind w:left="0" w:hanging="397"/>
      </w:pPr>
      <w:rPr>
        <w:rFonts w:hint="default"/>
      </w:rPr>
    </w:lvl>
    <w:lvl w:ilvl="1">
      <w:start w:val="1"/>
      <w:numFmt w:val="upperRoman"/>
      <w:lvlText w:val="%1.%2."/>
      <w:lvlJc w:val="right"/>
      <w:pPr>
        <w:tabs>
          <w:tab w:val="num" w:pos="0"/>
        </w:tabs>
        <w:ind w:left="0" w:hanging="397"/>
      </w:pPr>
      <w:rPr>
        <w:rFonts w:hint="default"/>
      </w:rPr>
    </w:lvl>
    <w:lvl w:ilvl="2">
      <w:start w:val="1"/>
      <w:numFmt w:val="upperRoman"/>
      <w:lvlText w:val="%1.%2.%3."/>
      <w:lvlJc w:val="right"/>
      <w:pPr>
        <w:tabs>
          <w:tab w:val="num" w:pos="0"/>
        </w:tabs>
        <w:ind w:left="0" w:hanging="397"/>
      </w:pPr>
      <w:rPr>
        <w:rFonts w:hint="default"/>
      </w:rPr>
    </w:lvl>
    <w:lvl w:ilvl="3">
      <w:start w:val="1"/>
      <w:numFmt w:val="upperRoman"/>
      <w:lvlText w:val="%1.%2.%3.%4."/>
      <w:lvlJc w:val="right"/>
      <w:pPr>
        <w:tabs>
          <w:tab w:val="num" w:pos="0"/>
        </w:tabs>
        <w:ind w:left="0" w:hanging="397"/>
      </w:pPr>
      <w:rPr>
        <w:rFonts w:hint="default"/>
      </w:rPr>
    </w:lvl>
    <w:lvl w:ilvl="4">
      <w:start w:val="1"/>
      <w:numFmt w:val="upperRoman"/>
      <w:lvlText w:val="%1.%2.%3.%4.%5."/>
      <w:lvlJc w:val="right"/>
      <w:pPr>
        <w:tabs>
          <w:tab w:val="num" w:pos="0"/>
        </w:tabs>
        <w:ind w:left="0" w:hanging="397"/>
      </w:pPr>
      <w:rPr>
        <w:rFonts w:hint="default"/>
      </w:rPr>
    </w:lvl>
    <w:lvl w:ilvl="5">
      <w:start w:val="1"/>
      <w:numFmt w:val="upperRoman"/>
      <w:lvlText w:val="%1.%2.%3.%4.%5.%6."/>
      <w:lvlJc w:val="right"/>
      <w:pPr>
        <w:tabs>
          <w:tab w:val="num" w:pos="0"/>
        </w:tabs>
        <w:ind w:left="0" w:hanging="397"/>
      </w:pPr>
      <w:rPr>
        <w:rFonts w:hint="default"/>
      </w:rPr>
    </w:lvl>
    <w:lvl w:ilvl="6">
      <w:start w:val="1"/>
      <w:numFmt w:val="upperRoman"/>
      <w:lvlText w:val="%1.%2.%3.%4.%5.%6.%7."/>
      <w:lvlJc w:val="right"/>
      <w:pPr>
        <w:tabs>
          <w:tab w:val="num" w:pos="0"/>
        </w:tabs>
        <w:ind w:left="0" w:hanging="397"/>
      </w:pPr>
      <w:rPr>
        <w:rFonts w:hint="default"/>
      </w:rPr>
    </w:lvl>
    <w:lvl w:ilvl="7">
      <w:start w:val="1"/>
      <w:numFmt w:val="upperRoman"/>
      <w:lvlText w:val="%1.%2.%3.%4.%5.%6.%7.%8."/>
      <w:lvlJc w:val="right"/>
      <w:pPr>
        <w:tabs>
          <w:tab w:val="num" w:pos="0"/>
        </w:tabs>
        <w:ind w:left="0" w:hanging="397"/>
      </w:pPr>
      <w:rPr>
        <w:rFonts w:hint="default"/>
      </w:rPr>
    </w:lvl>
    <w:lvl w:ilvl="8">
      <w:start w:val="1"/>
      <w:numFmt w:val="upperRoman"/>
      <w:lvlText w:val="%1.%2.%3.%4.%5.%6.%7.%8.%9."/>
      <w:lvlJc w:val="right"/>
      <w:pPr>
        <w:tabs>
          <w:tab w:val="num" w:pos="0"/>
        </w:tabs>
        <w:ind w:left="0" w:hanging="397"/>
      </w:pPr>
      <w:rPr>
        <w:rFonts w:hint="default"/>
      </w:rPr>
    </w:lvl>
  </w:abstractNum>
  <w:abstractNum w:abstractNumId="16" w15:restartNumberingAfterBreak="0">
    <w:nsid w:val="68490AFA"/>
    <w:multiLevelType w:val="multilevel"/>
    <w:tmpl w:val="BE647660"/>
    <w:lvl w:ilvl="0">
      <w:start w:val="1"/>
      <w:numFmt w:val="decimal"/>
      <w:pStyle w:val="DSNumberedList10"/>
      <w:lvlText w:val="%1"/>
      <w:lvlJc w:val="left"/>
      <w:pPr>
        <w:tabs>
          <w:tab w:val="num" w:pos="397"/>
        </w:tabs>
        <w:ind w:left="397" w:hanging="397"/>
      </w:pPr>
      <w:rPr>
        <w:rFonts w:hint="default"/>
      </w:rPr>
    </w:lvl>
    <w:lvl w:ilvl="1">
      <w:start w:val="1"/>
      <w:numFmt w:val="decimal"/>
      <w:lvlText w:val="%1.%2."/>
      <w:lvlJc w:val="left"/>
      <w:pPr>
        <w:tabs>
          <w:tab w:val="num" w:pos="397"/>
        </w:tabs>
        <w:ind w:left="397" w:hanging="397"/>
      </w:pPr>
      <w:rPr>
        <w:rFonts w:hint="default"/>
      </w:rPr>
    </w:lvl>
    <w:lvl w:ilvl="2">
      <w:start w:val="1"/>
      <w:numFmt w:val="decimal"/>
      <w:lvlText w:val="%1.%2.%3."/>
      <w:lvlJc w:val="left"/>
      <w:pPr>
        <w:tabs>
          <w:tab w:val="num" w:pos="397"/>
        </w:tabs>
        <w:ind w:left="397" w:hanging="397"/>
      </w:pPr>
      <w:rPr>
        <w:rFonts w:hint="default"/>
      </w:rPr>
    </w:lvl>
    <w:lvl w:ilvl="3">
      <w:start w:val="1"/>
      <w:numFmt w:val="decimal"/>
      <w:lvlText w:val="%1.%2.%3.%4."/>
      <w:lvlJc w:val="left"/>
      <w:pPr>
        <w:tabs>
          <w:tab w:val="num" w:pos="397"/>
        </w:tabs>
        <w:ind w:left="397" w:hanging="397"/>
      </w:pPr>
      <w:rPr>
        <w:rFonts w:hint="default"/>
      </w:rPr>
    </w:lvl>
    <w:lvl w:ilvl="4">
      <w:start w:val="1"/>
      <w:numFmt w:val="decimal"/>
      <w:lvlText w:val="%1.%2.%3.%4.%5."/>
      <w:lvlJc w:val="left"/>
      <w:pPr>
        <w:tabs>
          <w:tab w:val="num" w:pos="397"/>
        </w:tabs>
        <w:ind w:left="397" w:hanging="397"/>
      </w:pPr>
      <w:rPr>
        <w:rFonts w:hint="default"/>
      </w:rPr>
    </w:lvl>
    <w:lvl w:ilvl="5">
      <w:start w:val="1"/>
      <w:numFmt w:val="decimal"/>
      <w:lvlText w:val="%1.%2.%3.%4.%5.%6."/>
      <w:lvlJc w:val="left"/>
      <w:pPr>
        <w:tabs>
          <w:tab w:val="num" w:pos="397"/>
        </w:tabs>
        <w:ind w:left="397" w:hanging="397"/>
      </w:pPr>
      <w:rPr>
        <w:rFonts w:hint="default"/>
      </w:rPr>
    </w:lvl>
    <w:lvl w:ilvl="6">
      <w:start w:val="1"/>
      <w:numFmt w:val="decimal"/>
      <w:lvlText w:val="%1.%2.%3.%4.%5.%6.%7."/>
      <w:lvlJc w:val="left"/>
      <w:pPr>
        <w:tabs>
          <w:tab w:val="num" w:pos="397"/>
        </w:tabs>
        <w:ind w:left="397" w:hanging="397"/>
      </w:pPr>
      <w:rPr>
        <w:rFonts w:hint="default"/>
      </w:rPr>
    </w:lvl>
    <w:lvl w:ilvl="7">
      <w:start w:val="1"/>
      <w:numFmt w:val="decimal"/>
      <w:lvlText w:val="%1.%2.%3.%4.%5.%6.%7.%8."/>
      <w:lvlJc w:val="left"/>
      <w:pPr>
        <w:tabs>
          <w:tab w:val="num" w:pos="397"/>
        </w:tabs>
        <w:ind w:left="397" w:hanging="397"/>
      </w:pPr>
      <w:rPr>
        <w:rFonts w:hint="default"/>
      </w:rPr>
    </w:lvl>
    <w:lvl w:ilvl="8">
      <w:start w:val="1"/>
      <w:numFmt w:val="decimal"/>
      <w:lvlText w:val="%1.%2.%3.%4.%5.%6.%7.%8.%9."/>
      <w:lvlJc w:val="left"/>
      <w:pPr>
        <w:tabs>
          <w:tab w:val="num" w:pos="397"/>
        </w:tabs>
        <w:ind w:left="397" w:hanging="397"/>
      </w:pPr>
      <w:rPr>
        <w:rFonts w:hint="default"/>
      </w:rPr>
    </w:lvl>
  </w:abstractNum>
  <w:abstractNum w:abstractNumId="17" w15:restartNumberingAfterBreak="0">
    <w:nsid w:val="6E1A1989"/>
    <w:multiLevelType w:val="multilevel"/>
    <w:tmpl w:val="FC2CB860"/>
    <w:name w:val="ListNum_Lijstopsomteken_12"/>
    <w:numStyleLink w:val="ListLijstopsomteken1"/>
  </w:abstractNum>
  <w:abstractNum w:abstractNumId="18" w15:restartNumberingAfterBreak="0">
    <w:nsid w:val="70D272AE"/>
    <w:multiLevelType w:val="multilevel"/>
    <w:tmpl w:val="06C2821E"/>
    <w:lvl w:ilvl="0">
      <w:start w:val="1"/>
      <w:numFmt w:val="decimal"/>
      <w:pStyle w:val="Heading1"/>
      <w:lvlText w:val="%1"/>
      <w:lvlJc w:val="right"/>
      <w:pPr>
        <w:tabs>
          <w:tab w:val="num" w:pos="0"/>
        </w:tabs>
        <w:ind w:left="0" w:hanging="397"/>
      </w:pPr>
      <w:rPr>
        <w:rFonts w:hint="default"/>
      </w:rPr>
    </w:lvl>
    <w:lvl w:ilvl="1">
      <w:start w:val="1"/>
      <w:numFmt w:val="decimal"/>
      <w:pStyle w:val="Heading2"/>
      <w:lvlText w:val="%1.%2"/>
      <w:lvlJc w:val="right"/>
      <w:pPr>
        <w:tabs>
          <w:tab w:val="num" w:pos="0"/>
        </w:tabs>
        <w:ind w:left="0" w:hanging="397"/>
      </w:pPr>
      <w:rPr>
        <w:rFonts w:hint="default"/>
      </w:rPr>
    </w:lvl>
    <w:lvl w:ilvl="2">
      <w:start w:val="1"/>
      <w:numFmt w:val="decimal"/>
      <w:pStyle w:val="Heading3"/>
      <w:lvlText w:val="%1.%2.%3"/>
      <w:lvlJc w:val="right"/>
      <w:pPr>
        <w:tabs>
          <w:tab w:val="num" w:pos="0"/>
        </w:tabs>
        <w:ind w:left="0" w:hanging="397"/>
      </w:pPr>
      <w:rPr>
        <w:rFonts w:hint="default"/>
      </w:rPr>
    </w:lvl>
    <w:lvl w:ilvl="3">
      <w:start w:val="1"/>
      <w:numFmt w:val="decimal"/>
      <w:pStyle w:val="Heading4"/>
      <w:lvlText w:val="%1.%2.%3.%4"/>
      <w:lvlJc w:val="right"/>
      <w:pPr>
        <w:tabs>
          <w:tab w:val="num" w:pos="0"/>
        </w:tabs>
        <w:ind w:left="0" w:hanging="397"/>
      </w:pPr>
      <w:rPr>
        <w:rFonts w:hint="default"/>
      </w:rPr>
    </w:lvl>
    <w:lvl w:ilvl="4">
      <w:start w:val="1"/>
      <w:numFmt w:val="decimal"/>
      <w:pStyle w:val="Heading5"/>
      <w:lvlText w:val="%1.%2.%3.%4.%5"/>
      <w:lvlJc w:val="right"/>
      <w:pPr>
        <w:tabs>
          <w:tab w:val="num" w:pos="0"/>
        </w:tabs>
        <w:ind w:left="0" w:hanging="397"/>
      </w:pPr>
      <w:rPr>
        <w:rFonts w:hint="default"/>
      </w:rPr>
    </w:lvl>
    <w:lvl w:ilvl="5">
      <w:start w:val="1"/>
      <w:numFmt w:val="decimal"/>
      <w:pStyle w:val="Heading6"/>
      <w:lvlText w:val="%1.%2.%3.%4.%5.%6"/>
      <w:lvlJc w:val="right"/>
      <w:pPr>
        <w:tabs>
          <w:tab w:val="num" w:pos="0"/>
        </w:tabs>
        <w:ind w:left="0" w:hanging="397"/>
      </w:pPr>
      <w:rPr>
        <w:rFonts w:hint="default"/>
      </w:rPr>
    </w:lvl>
    <w:lvl w:ilvl="6">
      <w:start w:val="1"/>
      <w:numFmt w:val="decimal"/>
      <w:pStyle w:val="Heading7"/>
      <w:lvlText w:val="%1.%2.%3.%4.%5.%6.%7"/>
      <w:lvlJc w:val="right"/>
      <w:pPr>
        <w:tabs>
          <w:tab w:val="num" w:pos="0"/>
        </w:tabs>
        <w:ind w:left="0" w:hanging="397"/>
      </w:pPr>
      <w:rPr>
        <w:rFonts w:hint="default"/>
      </w:rPr>
    </w:lvl>
    <w:lvl w:ilvl="7">
      <w:start w:val="1"/>
      <w:numFmt w:val="decimal"/>
      <w:pStyle w:val="Heading8"/>
      <w:lvlText w:val="%1.%2.%3.%4.%5.%6.%7.%8"/>
      <w:lvlJc w:val="right"/>
      <w:pPr>
        <w:tabs>
          <w:tab w:val="num" w:pos="0"/>
        </w:tabs>
        <w:ind w:left="0" w:hanging="397"/>
      </w:pPr>
      <w:rPr>
        <w:rFonts w:hint="default"/>
      </w:rPr>
    </w:lvl>
    <w:lvl w:ilvl="8">
      <w:start w:val="1"/>
      <w:numFmt w:val="decimal"/>
      <w:pStyle w:val="Heading9"/>
      <w:lvlText w:val="%1.%2.%3.%4.%5.%6.%7.%8.%9"/>
      <w:lvlJc w:val="right"/>
      <w:pPr>
        <w:tabs>
          <w:tab w:val="num" w:pos="0"/>
        </w:tabs>
        <w:ind w:left="0" w:hanging="397"/>
      </w:pPr>
      <w:rPr>
        <w:rFonts w:hint="default"/>
      </w:rPr>
    </w:lvl>
  </w:abstractNum>
  <w:abstractNum w:abstractNumId="19" w15:restartNumberingAfterBreak="0">
    <w:nsid w:val="73264AEF"/>
    <w:multiLevelType w:val="hybridMultilevel"/>
    <w:tmpl w:val="2E861296"/>
    <w:lvl w:ilvl="0" w:tplc="1674CBF0">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7F7037BD"/>
    <w:multiLevelType w:val="multilevel"/>
    <w:tmpl w:val="1D8243AA"/>
    <w:name w:val="ListNum_Lijstnummering_4"/>
    <w:styleLink w:val="ListLijstnummering4"/>
    <w:lvl w:ilvl="0">
      <w:start w:val="1"/>
      <w:numFmt w:val="upperRoman"/>
      <w:pStyle w:val="DSLijstnummering4"/>
      <w:lvlText w:val="%1)"/>
      <w:lvlJc w:val="left"/>
      <w:pPr>
        <w:tabs>
          <w:tab w:val="num" w:pos="397"/>
        </w:tabs>
        <w:ind w:left="397" w:hanging="397"/>
      </w:pPr>
      <w:rPr>
        <w:rFonts w:hint="default"/>
      </w:rPr>
    </w:lvl>
    <w:lvl w:ilvl="1">
      <w:start w:val="1"/>
      <w:numFmt w:val="upperRoman"/>
      <w:lvlText w:val="%2)"/>
      <w:lvlJc w:val="left"/>
      <w:pPr>
        <w:tabs>
          <w:tab w:val="num" w:pos="794"/>
        </w:tabs>
        <w:ind w:left="794" w:hanging="397"/>
      </w:pPr>
      <w:rPr>
        <w:rFonts w:hint="default"/>
      </w:rPr>
    </w:lvl>
    <w:lvl w:ilvl="2">
      <w:start w:val="1"/>
      <w:numFmt w:val="upperRoman"/>
      <w:lvlText w:val="%3)"/>
      <w:lvlJc w:val="left"/>
      <w:pPr>
        <w:tabs>
          <w:tab w:val="num" w:pos="1191"/>
        </w:tabs>
        <w:ind w:left="1191" w:hanging="397"/>
      </w:pPr>
      <w:rPr>
        <w:rFonts w:hint="default"/>
      </w:rPr>
    </w:lvl>
    <w:lvl w:ilvl="3">
      <w:start w:val="1"/>
      <w:numFmt w:val="none"/>
      <w:lvlText w:val=""/>
      <w:lvlJc w:val="left"/>
      <w:pPr>
        <w:tabs>
          <w:tab w:val="num" w:pos="1588"/>
        </w:tabs>
        <w:ind w:left="1588" w:hanging="397"/>
      </w:pPr>
      <w:rPr>
        <w:rFonts w:hint="default"/>
      </w:rPr>
    </w:lvl>
    <w:lvl w:ilvl="4">
      <w:start w:val="1"/>
      <w:numFmt w:val="none"/>
      <w:lvlText w:val=""/>
      <w:lvlJc w:val="left"/>
      <w:pPr>
        <w:tabs>
          <w:tab w:val="num" w:pos="1985"/>
        </w:tabs>
        <w:ind w:left="1985" w:hanging="397"/>
      </w:pPr>
      <w:rPr>
        <w:rFonts w:hint="default"/>
      </w:rPr>
    </w:lvl>
    <w:lvl w:ilvl="5">
      <w:start w:val="1"/>
      <w:numFmt w:val="none"/>
      <w:lvlText w:val=""/>
      <w:lvlJc w:val="left"/>
      <w:pPr>
        <w:tabs>
          <w:tab w:val="num" w:pos="2382"/>
        </w:tabs>
        <w:ind w:left="2382" w:hanging="397"/>
      </w:pPr>
      <w:rPr>
        <w:rFonts w:hint="default"/>
      </w:rPr>
    </w:lvl>
    <w:lvl w:ilvl="6">
      <w:start w:val="1"/>
      <w:numFmt w:val="none"/>
      <w:lvlText w:val=""/>
      <w:lvlJc w:val="left"/>
      <w:pPr>
        <w:tabs>
          <w:tab w:val="num" w:pos="2779"/>
        </w:tabs>
        <w:ind w:left="2779" w:hanging="397"/>
      </w:pPr>
      <w:rPr>
        <w:rFonts w:hint="default"/>
      </w:rPr>
    </w:lvl>
    <w:lvl w:ilvl="7">
      <w:start w:val="1"/>
      <w:numFmt w:val="none"/>
      <w:lvlText w:val=""/>
      <w:lvlJc w:val="left"/>
      <w:pPr>
        <w:tabs>
          <w:tab w:val="num" w:pos="3176"/>
        </w:tabs>
        <w:ind w:left="3176" w:hanging="397"/>
      </w:pPr>
      <w:rPr>
        <w:rFonts w:hint="default"/>
      </w:rPr>
    </w:lvl>
    <w:lvl w:ilvl="8">
      <w:start w:val="1"/>
      <w:numFmt w:val="none"/>
      <w:lvlText w:val=""/>
      <w:lvlJc w:val="left"/>
      <w:pPr>
        <w:tabs>
          <w:tab w:val="num" w:pos="3573"/>
        </w:tabs>
        <w:ind w:left="3573" w:hanging="397"/>
      </w:pPr>
      <w:rPr>
        <w:rFonts w:hint="default"/>
      </w:rPr>
    </w:lvl>
  </w:abstractNum>
  <w:num w:numId="1" w16cid:durableId="11686147">
    <w:abstractNumId w:val="1"/>
  </w:num>
  <w:num w:numId="2" w16cid:durableId="1631323811">
    <w:abstractNumId w:val="0"/>
  </w:num>
  <w:num w:numId="3" w16cid:durableId="537665283">
    <w:abstractNumId w:val="16"/>
  </w:num>
  <w:num w:numId="4" w16cid:durableId="1784687207">
    <w:abstractNumId w:val="10"/>
  </w:num>
  <w:num w:numId="5" w16cid:durableId="995572641">
    <w:abstractNumId w:val="12"/>
  </w:num>
  <w:num w:numId="6" w16cid:durableId="452985272">
    <w:abstractNumId w:val="18"/>
  </w:num>
  <w:num w:numId="7" w16cid:durableId="1316758266">
    <w:abstractNumId w:val="2"/>
  </w:num>
  <w:num w:numId="8" w16cid:durableId="271204621">
    <w:abstractNumId w:val="7"/>
  </w:num>
  <w:num w:numId="9" w16cid:durableId="1634558597">
    <w:abstractNumId w:val="15"/>
  </w:num>
  <w:num w:numId="10" w16cid:durableId="1837182239">
    <w:abstractNumId w:val="6"/>
  </w:num>
  <w:num w:numId="11" w16cid:durableId="1047224309">
    <w:abstractNumId w:val="11"/>
  </w:num>
  <w:num w:numId="12" w16cid:durableId="301891538">
    <w:abstractNumId w:val="13"/>
  </w:num>
  <w:num w:numId="13" w16cid:durableId="365250660">
    <w:abstractNumId w:val="16"/>
  </w:num>
  <w:num w:numId="14" w16cid:durableId="1641308322">
    <w:abstractNumId w:val="14"/>
  </w:num>
  <w:num w:numId="15" w16cid:durableId="410583084">
    <w:abstractNumId w:val="4"/>
  </w:num>
  <w:num w:numId="16" w16cid:durableId="67046659">
    <w:abstractNumId w:val="5"/>
  </w:num>
  <w:num w:numId="17" w16cid:durableId="628560080">
    <w:abstractNumId w:val="8"/>
  </w:num>
  <w:num w:numId="18" w16cid:durableId="83919531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866484140">
    <w:abstractNumId w:val="17"/>
  </w:num>
  <w:num w:numId="20" w16cid:durableId="462963529">
    <w:abstractNumId w:val="9"/>
  </w:num>
  <w:num w:numId="21" w16cid:durableId="1859125679">
    <w:abstractNumId w:val="3"/>
  </w:num>
  <w:num w:numId="22" w16cid:durableId="41486398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721096188">
    <w:abstractNumId w:val="20"/>
  </w:num>
  <w:num w:numId="24" w16cid:durableId="139966937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278878929">
    <w:abstractNumId w:val="19"/>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3"/>
  <w:removeDateAndTime/>
  <w:embedSystemFonts/>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397"/>
  <w:autoHyphenation/>
  <w:consecutiveHyphenLimit w:val="3"/>
  <w:hyphenationZone w:val="397"/>
  <w:doNotHyphenateCaps/>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0CAD"/>
    <w:rsid w:val="00004C3D"/>
    <w:rsid w:val="0000508D"/>
    <w:rsid w:val="00005915"/>
    <w:rsid w:val="0000675B"/>
    <w:rsid w:val="00007780"/>
    <w:rsid w:val="00007C78"/>
    <w:rsid w:val="00010AC7"/>
    <w:rsid w:val="000116F2"/>
    <w:rsid w:val="00013CAE"/>
    <w:rsid w:val="00017DA0"/>
    <w:rsid w:val="00022982"/>
    <w:rsid w:val="00024CC3"/>
    <w:rsid w:val="00027E95"/>
    <w:rsid w:val="00030057"/>
    <w:rsid w:val="00031452"/>
    <w:rsid w:val="00033399"/>
    <w:rsid w:val="000400F4"/>
    <w:rsid w:val="000410B4"/>
    <w:rsid w:val="000412BE"/>
    <w:rsid w:val="00041E9A"/>
    <w:rsid w:val="00042A90"/>
    <w:rsid w:val="00043762"/>
    <w:rsid w:val="00044A32"/>
    <w:rsid w:val="00044A35"/>
    <w:rsid w:val="00047D24"/>
    <w:rsid w:val="00047E23"/>
    <w:rsid w:val="00052C6D"/>
    <w:rsid w:val="00053C4A"/>
    <w:rsid w:val="000544C5"/>
    <w:rsid w:val="000549C8"/>
    <w:rsid w:val="000558DB"/>
    <w:rsid w:val="00063997"/>
    <w:rsid w:val="00065586"/>
    <w:rsid w:val="000655EC"/>
    <w:rsid w:val="0007031E"/>
    <w:rsid w:val="000712E3"/>
    <w:rsid w:val="00072056"/>
    <w:rsid w:val="00073639"/>
    <w:rsid w:val="00076994"/>
    <w:rsid w:val="00076F76"/>
    <w:rsid w:val="00077B01"/>
    <w:rsid w:val="000813F3"/>
    <w:rsid w:val="0008271E"/>
    <w:rsid w:val="00082BED"/>
    <w:rsid w:val="00085012"/>
    <w:rsid w:val="000860C7"/>
    <w:rsid w:val="00090C8F"/>
    <w:rsid w:val="000A0DEF"/>
    <w:rsid w:val="000A1ADC"/>
    <w:rsid w:val="000A3BF0"/>
    <w:rsid w:val="000A49DB"/>
    <w:rsid w:val="000B023B"/>
    <w:rsid w:val="000B2193"/>
    <w:rsid w:val="000B2956"/>
    <w:rsid w:val="000B301D"/>
    <w:rsid w:val="000B3B5D"/>
    <w:rsid w:val="000B4AEF"/>
    <w:rsid w:val="000C0960"/>
    <w:rsid w:val="000C1485"/>
    <w:rsid w:val="000C647A"/>
    <w:rsid w:val="000D2730"/>
    <w:rsid w:val="000D4568"/>
    <w:rsid w:val="000D45AA"/>
    <w:rsid w:val="000D69A1"/>
    <w:rsid w:val="000E1433"/>
    <w:rsid w:val="000E4FF7"/>
    <w:rsid w:val="000E7A59"/>
    <w:rsid w:val="000F2280"/>
    <w:rsid w:val="000F249F"/>
    <w:rsid w:val="000F3576"/>
    <w:rsid w:val="000F47EC"/>
    <w:rsid w:val="00101D3A"/>
    <w:rsid w:val="001030E9"/>
    <w:rsid w:val="0010628B"/>
    <w:rsid w:val="001067A1"/>
    <w:rsid w:val="00112B46"/>
    <w:rsid w:val="001135D1"/>
    <w:rsid w:val="00114639"/>
    <w:rsid w:val="00114952"/>
    <w:rsid w:val="00114BDD"/>
    <w:rsid w:val="00117A1F"/>
    <w:rsid w:val="001214F0"/>
    <w:rsid w:val="001216DF"/>
    <w:rsid w:val="0012409C"/>
    <w:rsid w:val="00125766"/>
    <w:rsid w:val="00126C19"/>
    <w:rsid w:val="0012788C"/>
    <w:rsid w:val="001303B3"/>
    <w:rsid w:val="00130658"/>
    <w:rsid w:val="00131B60"/>
    <w:rsid w:val="00141842"/>
    <w:rsid w:val="0014326B"/>
    <w:rsid w:val="001457BE"/>
    <w:rsid w:val="00145A6F"/>
    <w:rsid w:val="00150384"/>
    <w:rsid w:val="001528F0"/>
    <w:rsid w:val="00155062"/>
    <w:rsid w:val="00156084"/>
    <w:rsid w:val="00157869"/>
    <w:rsid w:val="001579E2"/>
    <w:rsid w:val="00157C62"/>
    <w:rsid w:val="001676D9"/>
    <w:rsid w:val="0017065B"/>
    <w:rsid w:val="00173B53"/>
    <w:rsid w:val="00173E2C"/>
    <w:rsid w:val="00174A83"/>
    <w:rsid w:val="00175153"/>
    <w:rsid w:val="00175529"/>
    <w:rsid w:val="001768CA"/>
    <w:rsid w:val="00177C36"/>
    <w:rsid w:val="001812C8"/>
    <w:rsid w:val="001827D3"/>
    <w:rsid w:val="00186EC8"/>
    <w:rsid w:val="001909E8"/>
    <w:rsid w:val="001932F1"/>
    <w:rsid w:val="00196CBE"/>
    <w:rsid w:val="001A042A"/>
    <w:rsid w:val="001A3788"/>
    <w:rsid w:val="001A5C0B"/>
    <w:rsid w:val="001A5FD7"/>
    <w:rsid w:val="001B17E9"/>
    <w:rsid w:val="001B19E5"/>
    <w:rsid w:val="001B3F70"/>
    <w:rsid w:val="001B4BC2"/>
    <w:rsid w:val="001B5A61"/>
    <w:rsid w:val="001C16A1"/>
    <w:rsid w:val="001C20DA"/>
    <w:rsid w:val="001C2C7C"/>
    <w:rsid w:val="001C4E62"/>
    <w:rsid w:val="001D49FD"/>
    <w:rsid w:val="001E0A5C"/>
    <w:rsid w:val="001E2B9A"/>
    <w:rsid w:val="001E3210"/>
    <w:rsid w:val="001E3362"/>
    <w:rsid w:val="001E526B"/>
    <w:rsid w:val="001E75DE"/>
    <w:rsid w:val="001F0F53"/>
    <w:rsid w:val="001F1C35"/>
    <w:rsid w:val="001F2FD5"/>
    <w:rsid w:val="001F7ABF"/>
    <w:rsid w:val="00203AA3"/>
    <w:rsid w:val="00206536"/>
    <w:rsid w:val="00207011"/>
    <w:rsid w:val="00224853"/>
    <w:rsid w:val="00226565"/>
    <w:rsid w:val="00226C1A"/>
    <w:rsid w:val="0022780D"/>
    <w:rsid w:val="00230F41"/>
    <w:rsid w:val="00234D88"/>
    <w:rsid w:val="00237631"/>
    <w:rsid w:val="00240824"/>
    <w:rsid w:val="00243AB4"/>
    <w:rsid w:val="00251B56"/>
    <w:rsid w:val="0025239E"/>
    <w:rsid w:val="0025257F"/>
    <w:rsid w:val="00253596"/>
    <w:rsid w:val="00256617"/>
    <w:rsid w:val="0025793D"/>
    <w:rsid w:val="00260807"/>
    <w:rsid w:val="00260927"/>
    <w:rsid w:val="0027215C"/>
    <w:rsid w:val="0027349F"/>
    <w:rsid w:val="0027463D"/>
    <w:rsid w:val="00274C61"/>
    <w:rsid w:val="002751B3"/>
    <w:rsid w:val="00276951"/>
    <w:rsid w:val="00284F25"/>
    <w:rsid w:val="0028541B"/>
    <w:rsid w:val="0028771E"/>
    <w:rsid w:val="00290250"/>
    <w:rsid w:val="00296AB9"/>
    <w:rsid w:val="00297A97"/>
    <w:rsid w:val="002A043F"/>
    <w:rsid w:val="002A3143"/>
    <w:rsid w:val="002A35B7"/>
    <w:rsid w:val="002B0D73"/>
    <w:rsid w:val="002B1CE9"/>
    <w:rsid w:val="002B3510"/>
    <w:rsid w:val="002B51CF"/>
    <w:rsid w:val="002B5F79"/>
    <w:rsid w:val="002C1F33"/>
    <w:rsid w:val="002C581C"/>
    <w:rsid w:val="002C6E43"/>
    <w:rsid w:val="002D0343"/>
    <w:rsid w:val="002D7A25"/>
    <w:rsid w:val="002E0686"/>
    <w:rsid w:val="002E0FF7"/>
    <w:rsid w:val="002E148F"/>
    <w:rsid w:val="002E571D"/>
    <w:rsid w:val="002E60E7"/>
    <w:rsid w:val="002F1277"/>
    <w:rsid w:val="002F3BCC"/>
    <w:rsid w:val="002F45D0"/>
    <w:rsid w:val="002F5F16"/>
    <w:rsid w:val="002F77CF"/>
    <w:rsid w:val="002F7A7C"/>
    <w:rsid w:val="00301A46"/>
    <w:rsid w:val="003049BC"/>
    <w:rsid w:val="00304E3F"/>
    <w:rsid w:val="00311D6A"/>
    <w:rsid w:val="00316882"/>
    <w:rsid w:val="00322CF3"/>
    <w:rsid w:val="00324122"/>
    <w:rsid w:val="00324D31"/>
    <w:rsid w:val="00324D3A"/>
    <w:rsid w:val="00326D5D"/>
    <w:rsid w:val="00327064"/>
    <w:rsid w:val="00327A23"/>
    <w:rsid w:val="00332326"/>
    <w:rsid w:val="003353DA"/>
    <w:rsid w:val="00336913"/>
    <w:rsid w:val="00341428"/>
    <w:rsid w:val="00342D5C"/>
    <w:rsid w:val="00343C7F"/>
    <w:rsid w:val="00345255"/>
    <w:rsid w:val="00346047"/>
    <w:rsid w:val="00346121"/>
    <w:rsid w:val="00346426"/>
    <w:rsid w:val="00347275"/>
    <w:rsid w:val="00347299"/>
    <w:rsid w:val="00351036"/>
    <w:rsid w:val="00351C59"/>
    <w:rsid w:val="00355B51"/>
    <w:rsid w:val="00355F49"/>
    <w:rsid w:val="00361176"/>
    <w:rsid w:val="00361B57"/>
    <w:rsid w:val="00366D28"/>
    <w:rsid w:val="00367245"/>
    <w:rsid w:val="00373792"/>
    <w:rsid w:val="00373DC3"/>
    <w:rsid w:val="003748E3"/>
    <w:rsid w:val="003759CD"/>
    <w:rsid w:val="0038040D"/>
    <w:rsid w:val="00384F5F"/>
    <w:rsid w:val="003909AD"/>
    <w:rsid w:val="00390AC2"/>
    <w:rsid w:val="00390CE2"/>
    <w:rsid w:val="00394F6F"/>
    <w:rsid w:val="003A0FBF"/>
    <w:rsid w:val="003A43F8"/>
    <w:rsid w:val="003A768A"/>
    <w:rsid w:val="003B630B"/>
    <w:rsid w:val="003B6ED1"/>
    <w:rsid w:val="003B77E6"/>
    <w:rsid w:val="003C4225"/>
    <w:rsid w:val="003D05B4"/>
    <w:rsid w:val="003D25C0"/>
    <w:rsid w:val="003D435D"/>
    <w:rsid w:val="003D5FEB"/>
    <w:rsid w:val="003E4F3A"/>
    <w:rsid w:val="003E598F"/>
    <w:rsid w:val="003E7AE5"/>
    <w:rsid w:val="003F0E30"/>
    <w:rsid w:val="003F133B"/>
    <w:rsid w:val="003F1785"/>
    <w:rsid w:val="003F2B7F"/>
    <w:rsid w:val="003F3AEF"/>
    <w:rsid w:val="003F449E"/>
    <w:rsid w:val="00402104"/>
    <w:rsid w:val="00402658"/>
    <w:rsid w:val="0041135A"/>
    <w:rsid w:val="00411B34"/>
    <w:rsid w:val="00411FA3"/>
    <w:rsid w:val="00412630"/>
    <w:rsid w:val="004142D0"/>
    <w:rsid w:val="00414666"/>
    <w:rsid w:val="00416AC2"/>
    <w:rsid w:val="0042436A"/>
    <w:rsid w:val="00424FB0"/>
    <w:rsid w:val="00427BA6"/>
    <w:rsid w:val="00431CAA"/>
    <w:rsid w:val="00433CA8"/>
    <w:rsid w:val="0043610C"/>
    <w:rsid w:val="004369FA"/>
    <w:rsid w:val="0044169F"/>
    <w:rsid w:val="0044226F"/>
    <w:rsid w:val="004440EF"/>
    <w:rsid w:val="004463DF"/>
    <w:rsid w:val="00447E0A"/>
    <w:rsid w:val="00450E16"/>
    <w:rsid w:val="00451223"/>
    <w:rsid w:val="00453B7D"/>
    <w:rsid w:val="00453DB9"/>
    <w:rsid w:val="0045674B"/>
    <w:rsid w:val="004630EF"/>
    <w:rsid w:val="00465233"/>
    <w:rsid w:val="0046583B"/>
    <w:rsid w:val="0046732B"/>
    <w:rsid w:val="00473C9A"/>
    <w:rsid w:val="00477D76"/>
    <w:rsid w:val="004801C7"/>
    <w:rsid w:val="004835FB"/>
    <w:rsid w:val="00487562"/>
    <w:rsid w:val="004908AE"/>
    <w:rsid w:val="004912D2"/>
    <w:rsid w:val="0049467F"/>
    <w:rsid w:val="00494F1E"/>
    <w:rsid w:val="004951E6"/>
    <w:rsid w:val="004A096C"/>
    <w:rsid w:val="004A1446"/>
    <w:rsid w:val="004A6392"/>
    <w:rsid w:val="004B6387"/>
    <w:rsid w:val="004B6B7C"/>
    <w:rsid w:val="004C2ADC"/>
    <w:rsid w:val="004C2E19"/>
    <w:rsid w:val="004C30E5"/>
    <w:rsid w:val="004C3EE1"/>
    <w:rsid w:val="004C462F"/>
    <w:rsid w:val="004D0FA9"/>
    <w:rsid w:val="004D275D"/>
    <w:rsid w:val="004D6ECA"/>
    <w:rsid w:val="004D72F7"/>
    <w:rsid w:val="004E0767"/>
    <w:rsid w:val="004E4E65"/>
    <w:rsid w:val="004E5808"/>
    <w:rsid w:val="004F1360"/>
    <w:rsid w:val="004F2794"/>
    <w:rsid w:val="004F53D6"/>
    <w:rsid w:val="004F7476"/>
    <w:rsid w:val="00501145"/>
    <w:rsid w:val="00505552"/>
    <w:rsid w:val="00515562"/>
    <w:rsid w:val="00515592"/>
    <w:rsid w:val="00522444"/>
    <w:rsid w:val="005265DF"/>
    <w:rsid w:val="0053570F"/>
    <w:rsid w:val="00535DE0"/>
    <w:rsid w:val="00536099"/>
    <w:rsid w:val="00536B3A"/>
    <w:rsid w:val="00536D4C"/>
    <w:rsid w:val="00537617"/>
    <w:rsid w:val="005442E0"/>
    <w:rsid w:val="0054645B"/>
    <w:rsid w:val="00550AB0"/>
    <w:rsid w:val="0056027B"/>
    <w:rsid w:val="005608B6"/>
    <w:rsid w:val="00560B74"/>
    <w:rsid w:val="00566781"/>
    <w:rsid w:val="00566EDB"/>
    <w:rsid w:val="0057764D"/>
    <w:rsid w:val="005803CC"/>
    <w:rsid w:val="00582117"/>
    <w:rsid w:val="00582628"/>
    <w:rsid w:val="00582CF2"/>
    <w:rsid w:val="0058393D"/>
    <w:rsid w:val="00590B8B"/>
    <w:rsid w:val="00595B22"/>
    <w:rsid w:val="00596AB3"/>
    <w:rsid w:val="005A038B"/>
    <w:rsid w:val="005A51CC"/>
    <w:rsid w:val="005A6B39"/>
    <w:rsid w:val="005B0E6E"/>
    <w:rsid w:val="005B1B18"/>
    <w:rsid w:val="005B2009"/>
    <w:rsid w:val="005B24B9"/>
    <w:rsid w:val="005C2E27"/>
    <w:rsid w:val="005E176A"/>
    <w:rsid w:val="005E1B50"/>
    <w:rsid w:val="005E2042"/>
    <w:rsid w:val="005E45CB"/>
    <w:rsid w:val="005E474B"/>
    <w:rsid w:val="005E50D6"/>
    <w:rsid w:val="005E53FE"/>
    <w:rsid w:val="005E7062"/>
    <w:rsid w:val="005F29BB"/>
    <w:rsid w:val="005F2BBC"/>
    <w:rsid w:val="00601F96"/>
    <w:rsid w:val="00605B78"/>
    <w:rsid w:val="006063C9"/>
    <w:rsid w:val="006076C7"/>
    <w:rsid w:val="00613666"/>
    <w:rsid w:val="006166C7"/>
    <w:rsid w:val="006211CE"/>
    <w:rsid w:val="00622E43"/>
    <w:rsid w:val="006253AA"/>
    <w:rsid w:val="006258E0"/>
    <w:rsid w:val="006271BD"/>
    <w:rsid w:val="006274CE"/>
    <w:rsid w:val="0063125F"/>
    <w:rsid w:val="00632436"/>
    <w:rsid w:val="00636D82"/>
    <w:rsid w:val="00642529"/>
    <w:rsid w:val="0064384C"/>
    <w:rsid w:val="006448E8"/>
    <w:rsid w:val="00647B85"/>
    <w:rsid w:val="0065074C"/>
    <w:rsid w:val="00664228"/>
    <w:rsid w:val="00666C48"/>
    <w:rsid w:val="006702FD"/>
    <w:rsid w:val="00673527"/>
    <w:rsid w:val="0067756D"/>
    <w:rsid w:val="006775FA"/>
    <w:rsid w:val="00677648"/>
    <w:rsid w:val="00680F79"/>
    <w:rsid w:val="006824D3"/>
    <w:rsid w:val="00684D0C"/>
    <w:rsid w:val="00685B9C"/>
    <w:rsid w:val="006863CA"/>
    <w:rsid w:val="00690C76"/>
    <w:rsid w:val="0069184C"/>
    <w:rsid w:val="006923EF"/>
    <w:rsid w:val="00695C73"/>
    <w:rsid w:val="006A3019"/>
    <w:rsid w:val="006A33CA"/>
    <w:rsid w:val="006A3E6E"/>
    <w:rsid w:val="006B0FE2"/>
    <w:rsid w:val="006B20CD"/>
    <w:rsid w:val="006B4771"/>
    <w:rsid w:val="006B548E"/>
    <w:rsid w:val="006B7E07"/>
    <w:rsid w:val="006C0C5A"/>
    <w:rsid w:val="006C1BD7"/>
    <w:rsid w:val="006D0AB8"/>
    <w:rsid w:val="006D68CD"/>
    <w:rsid w:val="006E1D95"/>
    <w:rsid w:val="006E290F"/>
    <w:rsid w:val="006E54B9"/>
    <w:rsid w:val="006F0533"/>
    <w:rsid w:val="006F1595"/>
    <w:rsid w:val="006F18CA"/>
    <w:rsid w:val="006F1E7B"/>
    <w:rsid w:val="006F2002"/>
    <w:rsid w:val="006F5759"/>
    <w:rsid w:val="006F6518"/>
    <w:rsid w:val="006F7750"/>
    <w:rsid w:val="006F78D1"/>
    <w:rsid w:val="006F7E15"/>
    <w:rsid w:val="007025B4"/>
    <w:rsid w:val="0070346A"/>
    <w:rsid w:val="007037FA"/>
    <w:rsid w:val="00703E61"/>
    <w:rsid w:val="0070647F"/>
    <w:rsid w:val="00707860"/>
    <w:rsid w:val="00707A02"/>
    <w:rsid w:val="007119DA"/>
    <w:rsid w:val="00714878"/>
    <w:rsid w:val="00714FA4"/>
    <w:rsid w:val="00717502"/>
    <w:rsid w:val="00720395"/>
    <w:rsid w:val="00726868"/>
    <w:rsid w:val="007336CF"/>
    <w:rsid w:val="00734A07"/>
    <w:rsid w:val="00740582"/>
    <w:rsid w:val="00744FE6"/>
    <w:rsid w:val="00745B42"/>
    <w:rsid w:val="0074720E"/>
    <w:rsid w:val="00747AE1"/>
    <w:rsid w:val="00755D84"/>
    <w:rsid w:val="0075777E"/>
    <w:rsid w:val="00757E9C"/>
    <w:rsid w:val="00757F48"/>
    <w:rsid w:val="00763F90"/>
    <w:rsid w:val="007646DE"/>
    <w:rsid w:val="0076527B"/>
    <w:rsid w:val="00766FF3"/>
    <w:rsid w:val="0077148B"/>
    <w:rsid w:val="00774467"/>
    <w:rsid w:val="00774510"/>
    <w:rsid w:val="007906F2"/>
    <w:rsid w:val="00790B19"/>
    <w:rsid w:val="007911B1"/>
    <w:rsid w:val="00796369"/>
    <w:rsid w:val="007A4303"/>
    <w:rsid w:val="007A70B8"/>
    <w:rsid w:val="007B0541"/>
    <w:rsid w:val="007B2359"/>
    <w:rsid w:val="007B2947"/>
    <w:rsid w:val="007B45F8"/>
    <w:rsid w:val="007B549E"/>
    <w:rsid w:val="007B7FE0"/>
    <w:rsid w:val="007C27F0"/>
    <w:rsid w:val="007C2A9F"/>
    <w:rsid w:val="007C2B1A"/>
    <w:rsid w:val="007C658C"/>
    <w:rsid w:val="007C779B"/>
    <w:rsid w:val="007D3275"/>
    <w:rsid w:val="007D3C82"/>
    <w:rsid w:val="007D3CD3"/>
    <w:rsid w:val="007E1033"/>
    <w:rsid w:val="007E11C7"/>
    <w:rsid w:val="007E2757"/>
    <w:rsid w:val="007E4173"/>
    <w:rsid w:val="007E6033"/>
    <w:rsid w:val="007E7033"/>
    <w:rsid w:val="007F048D"/>
    <w:rsid w:val="007F07FE"/>
    <w:rsid w:val="007F0CAD"/>
    <w:rsid w:val="007F169F"/>
    <w:rsid w:val="00801EF6"/>
    <w:rsid w:val="0080601D"/>
    <w:rsid w:val="00807034"/>
    <w:rsid w:val="00820FC9"/>
    <w:rsid w:val="0082624D"/>
    <w:rsid w:val="00830CD0"/>
    <w:rsid w:val="00830CE2"/>
    <w:rsid w:val="0083135A"/>
    <w:rsid w:val="008342C4"/>
    <w:rsid w:val="00836B4A"/>
    <w:rsid w:val="00842D63"/>
    <w:rsid w:val="0084398D"/>
    <w:rsid w:val="0084651B"/>
    <w:rsid w:val="00847848"/>
    <w:rsid w:val="0085448A"/>
    <w:rsid w:val="00856E2B"/>
    <w:rsid w:val="008612CE"/>
    <w:rsid w:val="00862510"/>
    <w:rsid w:val="00862C1C"/>
    <w:rsid w:val="00863929"/>
    <w:rsid w:val="008656F0"/>
    <w:rsid w:val="00865E99"/>
    <w:rsid w:val="00866605"/>
    <w:rsid w:val="00867DC9"/>
    <w:rsid w:val="008703EA"/>
    <w:rsid w:val="0087329A"/>
    <w:rsid w:val="008753DC"/>
    <w:rsid w:val="00875455"/>
    <w:rsid w:val="00883DE6"/>
    <w:rsid w:val="00884729"/>
    <w:rsid w:val="00885D0E"/>
    <w:rsid w:val="00887232"/>
    <w:rsid w:val="008872EE"/>
    <w:rsid w:val="0088766D"/>
    <w:rsid w:val="00887B8C"/>
    <w:rsid w:val="008942FB"/>
    <w:rsid w:val="0089656D"/>
    <w:rsid w:val="008A27C6"/>
    <w:rsid w:val="008B2E00"/>
    <w:rsid w:val="008B5B1B"/>
    <w:rsid w:val="008B6D2A"/>
    <w:rsid w:val="008B7D0B"/>
    <w:rsid w:val="008C1845"/>
    <w:rsid w:val="008C1EBF"/>
    <w:rsid w:val="008C3FC7"/>
    <w:rsid w:val="008C6346"/>
    <w:rsid w:val="008C7352"/>
    <w:rsid w:val="008E6361"/>
    <w:rsid w:val="008E6630"/>
    <w:rsid w:val="008E78F4"/>
    <w:rsid w:val="008E7ABD"/>
    <w:rsid w:val="008E7BB0"/>
    <w:rsid w:val="008F11EE"/>
    <w:rsid w:val="008F2503"/>
    <w:rsid w:val="008F2533"/>
    <w:rsid w:val="008F3C93"/>
    <w:rsid w:val="00902C97"/>
    <w:rsid w:val="00902EB8"/>
    <w:rsid w:val="00904586"/>
    <w:rsid w:val="009079CB"/>
    <w:rsid w:val="0091075A"/>
    <w:rsid w:val="00911329"/>
    <w:rsid w:val="0091495C"/>
    <w:rsid w:val="0091762C"/>
    <w:rsid w:val="009206BE"/>
    <w:rsid w:val="009247D2"/>
    <w:rsid w:val="00926B21"/>
    <w:rsid w:val="00931875"/>
    <w:rsid w:val="00932E70"/>
    <w:rsid w:val="00936F55"/>
    <w:rsid w:val="00937B67"/>
    <w:rsid w:val="00944EF4"/>
    <w:rsid w:val="00947040"/>
    <w:rsid w:val="0094705C"/>
    <w:rsid w:val="00953350"/>
    <w:rsid w:val="009627C3"/>
    <w:rsid w:val="00962ED8"/>
    <w:rsid w:val="00964B10"/>
    <w:rsid w:val="009704F9"/>
    <w:rsid w:val="009760CC"/>
    <w:rsid w:val="009768D0"/>
    <w:rsid w:val="009826F2"/>
    <w:rsid w:val="00982F48"/>
    <w:rsid w:val="00984BFD"/>
    <w:rsid w:val="0099223D"/>
    <w:rsid w:val="0099228F"/>
    <w:rsid w:val="009944D6"/>
    <w:rsid w:val="00996E51"/>
    <w:rsid w:val="009A0FEE"/>
    <w:rsid w:val="009A1C59"/>
    <w:rsid w:val="009A47E2"/>
    <w:rsid w:val="009A4975"/>
    <w:rsid w:val="009A541C"/>
    <w:rsid w:val="009A57FF"/>
    <w:rsid w:val="009B034B"/>
    <w:rsid w:val="009B0C64"/>
    <w:rsid w:val="009B0CD8"/>
    <w:rsid w:val="009B3957"/>
    <w:rsid w:val="009B4188"/>
    <w:rsid w:val="009B458F"/>
    <w:rsid w:val="009C07C0"/>
    <w:rsid w:val="009C4EF3"/>
    <w:rsid w:val="009D0138"/>
    <w:rsid w:val="009D2868"/>
    <w:rsid w:val="009D4C53"/>
    <w:rsid w:val="009D6595"/>
    <w:rsid w:val="009D6DA7"/>
    <w:rsid w:val="009D782E"/>
    <w:rsid w:val="009E5C5C"/>
    <w:rsid w:val="009E6E2E"/>
    <w:rsid w:val="009E757D"/>
    <w:rsid w:val="009E77B6"/>
    <w:rsid w:val="009F25D7"/>
    <w:rsid w:val="009F2A1C"/>
    <w:rsid w:val="009F3688"/>
    <w:rsid w:val="009F4A90"/>
    <w:rsid w:val="009F4AFA"/>
    <w:rsid w:val="00A030C1"/>
    <w:rsid w:val="00A05C8C"/>
    <w:rsid w:val="00A073E2"/>
    <w:rsid w:val="00A1007A"/>
    <w:rsid w:val="00A15FA0"/>
    <w:rsid w:val="00A17BB5"/>
    <w:rsid w:val="00A21802"/>
    <w:rsid w:val="00A21EBB"/>
    <w:rsid w:val="00A249ED"/>
    <w:rsid w:val="00A25438"/>
    <w:rsid w:val="00A32970"/>
    <w:rsid w:val="00A331BE"/>
    <w:rsid w:val="00A33395"/>
    <w:rsid w:val="00A33FB6"/>
    <w:rsid w:val="00A434EF"/>
    <w:rsid w:val="00A56A25"/>
    <w:rsid w:val="00A62095"/>
    <w:rsid w:val="00A62F91"/>
    <w:rsid w:val="00A663BA"/>
    <w:rsid w:val="00A66781"/>
    <w:rsid w:val="00A7074C"/>
    <w:rsid w:val="00A74E1F"/>
    <w:rsid w:val="00A7622E"/>
    <w:rsid w:val="00A76FAB"/>
    <w:rsid w:val="00A77E19"/>
    <w:rsid w:val="00A77E49"/>
    <w:rsid w:val="00A80B3B"/>
    <w:rsid w:val="00A90C52"/>
    <w:rsid w:val="00A919C3"/>
    <w:rsid w:val="00A93B93"/>
    <w:rsid w:val="00A93C5E"/>
    <w:rsid w:val="00A943C1"/>
    <w:rsid w:val="00A97427"/>
    <w:rsid w:val="00A97846"/>
    <w:rsid w:val="00AA36DC"/>
    <w:rsid w:val="00AA5567"/>
    <w:rsid w:val="00AA68D9"/>
    <w:rsid w:val="00AA6EB5"/>
    <w:rsid w:val="00AB1E6E"/>
    <w:rsid w:val="00AB40A6"/>
    <w:rsid w:val="00AB47E9"/>
    <w:rsid w:val="00AB6149"/>
    <w:rsid w:val="00AC5766"/>
    <w:rsid w:val="00AC6C34"/>
    <w:rsid w:val="00AD4E36"/>
    <w:rsid w:val="00AD6101"/>
    <w:rsid w:val="00AE1DE3"/>
    <w:rsid w:val="00AE476B"/>
    <w:rsid w:val="00AE4AC1"/>
    <w:rsid w:val="00AF55D2"/>
    <w:rsid w:val="00AF6C00"/>
    <w:rsid w:val="00B00DC5"/>
    <w:rsid w:val="00B0348B"/>
    <w:rsid w:val="00B110DB"/>
    <w:rsid w:val="00B12A6C"/>
    <w:rsid w:val="00B154DD"/>
    <w:rsid w:val="00B159A6"/>
    <w:rsid w:val="00B16BB6"/>
    <w:rsid w:val="00B204EC"/>
    <w:rsid w:val="00B245B2"/>
    <w:rsid w:val="00B250FA"/>
    <w:rsid w:val="00B25265"/>
    <w:rsid w:val="00B269C8"/>
    <w:rsid w:val="00B3381F"/>
    <w:rsid w:val="00B3509B"/>
    <w:rsid w:val="00B36E02"/>
    <w:rsid w:val="00B40C5C"/>
    <w:rsid w:val="00B514A9"/>
    <w:rsid w:val="00B576C5"/>
    <w:rsid w:val="00B60106"/>
    <w:rsid w:val="00B639D9"/>
    <w:rsid w:val="00B6593F"/>
    <w:rsid w:val="00B66265"/>
    <w:rsid w:val="00B74C27"/>
    <w:rsid w:val="00B76CDE"/>
    <w:rsid w:val="00B803EB"/>
    <w:rsid w:val="00B81A5A"/>
    <w:rsid w:val="00B83C5D"/>
    <w:rsid w:val="00B85EB5"/>
    <w:rsid w:val="00B8759A"/>
    <w:rsid w:val="00B87DB5"/>
    <w:rsid w:val="00B92279"/>
    <w:rsid w:val="00B96215"/>
    <w:rsid w:val="00B962A2"/>
    <w:rsid w:val="00BA133E"/>
    <w:rsid w:val="00BA1D0A"/>
    <w:rsid w:val="00BA2628"/>
    <w:rsid w:val="00BB2147"/>
    <w:rsid w:val="00BB3F58"/>
    <w:rsid w:val="00BB4068"/>
    <w:rsid w:val="00BB6BBC"/>
    <w:rsid w:val="00BC15D0"/>
    <w:rsid w:val="00BC3506"/>
    <w:rsid w:val="00BC53FD"/>
    <w:rsid w:val="00BC6ED9"/>
    <w:rsid w:val="00BC70C2"/>
    <w:rsid w:val="00BD021C"/>
    <w:rsid w:val="00BD066A"/>
    <w:rsid w:val="00BD3A28"/>
    <w:rsid w:val="00BE2AB5"/>
    <w:rsid w:val="00BE5E99"/>
    <w:rsid w:val="00BF0D9F"/>
    <w:rsid w:val="00BF435E"/>
    <w:rsid w:val="00BF46C0"/>
    <w:rsid w:val="00C001FF"/>
    <w:rsid w:val="00C01D4D"/>
    <w:rsid w:val="00C02B2B"/>
    <w:rsid w:val="00C037F1"/>
    <w:rsid w:val="00C040E4"/>
    <w:rsid w:val="00C045D4"/>
    <w:rsid w:val="00C04E14"/>
    <w:rsid w:val="00C05587"/>
    <w:rsid w:val="00C06788"/>
    <w:rsid w:val="00C06C9A"/>
    <w:rsid w:val="00C074EF"/>
    <w:rsid w:val="00C10C31"/>
    <w:rsid w:val="00C119EE"/>
    <w:rsid w:val="00C1343A"/>
    <w:rsid w:val="00C13CF2"/>
    <w:rsid w:val="00C14CB6"/>
    <w:rsid w:val="00C16F2F"/>
    <w:rsid w:val="00C205A7"/>
    <w:rsid w:val="00C27BD1"/>
    <w:rsid w:val="00C32152"/>
    <w:rsid w:val="00C37E1E"/>
    <w:rsid w:val="00C40C7E"/>
    <w:rsid w:val="00C41D0A"/>
    <w:rsid w:val="00C45790"/>
    <w:rsid w:val="00C60759"/>
    <w:rsid w:val="00C63D42"/>
    <w:rsid w:val="00C64FBE"/>
    <w:rsid w:val="00C707B4"/>
    <w:rsid w:val="00C71EAC"/>
    <w:rsid w:val="00C746FE"/>
    <w:rsid w:val="00C80192"/>
    <w:rsid w:val="00C82D47"/>
    <w:rsid w:val="00C842C4"/>
    <w:rsid w:val="00C94A7B"/>
    <w:rsid w:val="00C94EC5"/>
    <w:rsid w:val="00C95E10"/>
    <w:rsid w:val="00C96D91"/>
    <w:rsid w:val="00CA13C5"/>
    <w:rsid w:val="00CA17FE"/>
    <w:rsid w:val="00CA4834"/>
    <w:rsid w:val="00CA5D88"/>
    <w:rsid w:val="00CB59AF"/>
    <w:rsid w:val="00CB62DD"/>
    <w:rsid w:val="00CC4E88"/>
    <w:rsid w:val="00CD0B32"/>
    <w:rsid w:val="00CD2281"/>
    <w:rsid w:val="00CD25A0"/>
    <w:rsid w:val="00CD2FA3"/>
    <w:rsid w:val="00CD327A"/>
    <w:rsid w:val="00CD4E9E"/>
    <w:rsid w:val="00CD5CB9"/>
    <w:rsid w:val="00CE0080"/>
    <w:rsid w:val="00CE2516"/>
    <w:rsid w:val="00CE398A"/>
    <w:rsid w:val="00CE4448"/>
    <w:rsid w:val="00CE6E6A"/>
    <w:rsid w:val="00CE7432"/>
    <w:rsid w:val="00CE7FB2"/>
    <w:rsid w:val="00CF0563"/>
    <w:rsid w:val="00CF1C3B"/>
    <w:rsid w:val="00CF2DDF"/>
    <w:rsid w:val="00CF4029"/>
    <w:rsid w:val="00CF52A9"/>
    <w:rsid w:val="00CF720C"/>
    <w:rsid w:val="00CF7D70"/>
    <w:rsid w:val="00D00D62"/>
    <w:rsid w:val="00D00DE8"/>
    <w:rsid w:val="00D018D2"/>
    <w:rsid w:val="00D02213"/>
    <w:rsid w:val="00D025A4"/>
    <w:rsid w:val="00D02BB6"/>
    <w:rsid w:val="00D109BC"/>
    <w:rsid w:val="00D1162E"/>
    <w:rsid w:val="00D135EA"/>
    <w:rsid w:val="00D16372"/>
    <w:rsid w:val="00D1645F"/>
    <w:rsid w:val="00D16902"/>
    <w:rsid w:val="00D16D98"/>
    <w:rsid w:val="00D204B6"/>
    <w:rsid w:val="00D215A9"/>
    <w:rsid w:val="00D22837"/>
    <w:rsid w:val="00D231CF"/>
    <w:rsid w:val="00D233C1"/>
    <w:rsid w:val="00D2640E"/>
    <w:rsid w:val="00D272D6"/>
    <w:rsid w:val="00D27C5C"/>
    <w:rsid w:val="00D302E9"/>
    <w:rsid w:val="00D3093A"/>
    <w:rsid w:val="00D329F8"/>
    <w:rsid w:val="00D3390C"/>
    <w:rsid w:val="00D354E2"/>
    <w:rsid w:val="00D37A19"/>
    <w:rsid w:val="00D44608"/>
    <w:rsid w:val="00D500E2"/>
    <w:rsid w:val="00D511CE"/>
    <w:rsid w:val="00D525D4"/>
    <w:rsid w:val="00D545A6"/>
    <w:rsid w:val="00D55996"/>
    <w:rsid w:val="00D60DC1"/>
    <w:rsid w:val="00D63315"/>
    <w:rsid w:val="00D644F8"/>
    <w:rsid w:val="00D64CA5"/>
    <w:rsid w:val="00D654FC"/>
    <w:rsid w:val="00D65C9C"/>
    <w:rsid w:val="00D66A46"/>
    <w:rsid w:val="00D714DE"/>
    <w:rsid w:val="00D72BBB"/>
    <w:rsid w:val="00D73053"/>
    <w:rsid w:val="00D74761"/>
    <w:rsid w:val="00D747BB"/>
    <w:rsid w:val="00D7588D"/>
    <w:rsid w:val="00D75AEB"/>
    <w:rsid w:val="00D800F1"/>
    <w:rsid w:val="00D82779"/>
    <w:rsid w:val="00D91A5A"/>
    <w:rsid w:val="00D94CC3"/>
    <w:rsid w:val="00D96556"/>
    <w:rsid w:val="00D97704"/>
    <w:rsid w:val="00D97C6F"/>
    <w:rsid w:val="00DA3757"/>
    <w:rsid w:val="00DA5584"/>
    <w:rsid w:val="00DB061C"/>
    <w:rsid w:val="00DB1DE8"/>
    <w:rsid w:val="00DB246A"/>
    <w:rsid w:val="00DC08F1"/>
    <w:rsid w:val="00DC4B07"/>
    <w:rsid w:val="00DC5075"/>
    <w:rsid w:val="00DD0E54"/>
    <w:rsid w:val="00DD1548"/>
    <w:rsid w:val="00DD1FB6"/>
    <w:rsid w:val="00DD2C42"/>
    <w:rsid w:val="00DE4394"/>
    <w:rsid w:val="00DE6A2B"/>
    <w:rsid w:val="00DF24B4"/>
    <w:rsid w:val="00DF4017"/>
    <w:rsid w:val="00DF5737"/>
    <w:rsid w:val="00DF7D0D"/>
    <w:rsid w:val="00E001B6"/>
    <w:rsid w:val="00E00813"/>
    <w:rsid w:val="00E0135B"/>
    <w:rsid w:val="00E02C52"/>
    <w:rsid w:val="00E0463A"/>
    <w:rsid w:val="00E05AD7"/>
    <w:rsid w:val="00E0693B"/>
    <w:rsid w:val="00E11E3E"/>
    <w:rsid w:val="00E12042"/>
    <w:rsid w:val="00E17D55"/>
    <w:rsid w:val="00E200B0"/>
    <w:rsid w:val="00E22042"/>
    <w:rsid w:val="00E23E8A"/>
    <w:rsid w:val="00E24592"/>
    <w:rsid w:val="00E25ABA"/>
    <w:rsid w:val="00E3415D"/>
    <w:rsid w:val="00E35DC2"/>
    <w:rsid w:val="00E40024"/>
    <w:rsid w:val="00E43B90"/>
    <w:rsid w:val="00E50FAD"/>
    <w:rsid w:val="00E51332"/>
    <w:rsid w:val="00E53A04"/>
    <w:rsid w:val="00E611D6"/>
    <w:rsid w:val="00E6169A"/>
    <w:rsid w:val="00E6358E"/>
    <w:rsid w:val="00E654E2"/>
    <w:rsid w:val="00E81BFF"/>
    <w:rsid w:val="00E8290B"/>
    <w:rsid w:val="00E8432A"/>
    <w:rsid w:val="00E8713B"/>
    <w:rsid w:val="00E92DAF"/>
    <w:rsid w:val="00E963DD"/>
    <w:rsid w:val="00EA0703"/>
    <w:rsid w:val="00EA2A85"/>
    <w:rsid w:val="00EA3538"/>
    <w:rsid w:val="00EA46D6"/>
    <w:rsid w:val="00EA608D"/>
    <w:rsid w:val="00EA6788"/>
    <w:rsid w:val="00EB0308"/>
    <w:rsid w:val="00EB1F18"/>
    <w:rsid w:val="00EB27BD"/>
    <w:rsid w:val="00EB312A"/>
    <w:rsid w:val="00EB3806"/>
    <w:rsid w:val="00EB5F61"/>
    <w:rsid w:val="00EB6A1B"/>
    <w:rsid w:val="00EB73CC"/>
    <w:rsid w:val="00EC0E54"/>
    <w:rsid w:val="00EC446D"/>
    <w:rsid w:val="00EC5069"/>
    <w:rsid w:val="00EC60F8"/>
    <w:rsid w:val="00EC7EF2"/>
    <w:rsid w:val="00ED2D9C"/>
    <w:rsid w:val="00ED312C"/>
    <w:rsid w:val="00ED665D"/>
    <w:rsid w:val="00EE3BC6"/>
    <w:rsid w:val="00EE471E"/>
    <w:rsid w:val="00EE5EE5"/>
    <w:rsid w:val="00EF0953"/>
    <w:rsid w:val="00EF38B0"/>
    <w:rsid w:val="00EF3A89"/>
    <w:rsid w:val="00EF4DA6"/>
    <w:rsid w:val="00F0200E"/>
    <w:rsid w:val="00F03140"/>
    <w:rsid w:val="00F03D85"/>
    <w:rsid w:val="00F07193"/>
    <w:rsid w:val="00F07E0F"/>
    <w:rsid w:val="00F1197B"/>
    <w:rsid w:val="00F1217C"/>
    <w:rsid w:val="00F12340"/>
    <w:rsid w:val="00F1484E"/>
    <w:rsid w:val="00F15899"/>
    <w:rsid w:val="00F15B17"/>
    <w:rsid w:val="00F26A43"/>
    <w:rsid w:val="00F335E5"/>
    <w:rsid w:val="00F3424B"/>
    <w:rsid w:val="00F343AF"/>
    <w:rsid w:val="00F3743B"/>
    <w:rsid w:val="00F40A67"/>
    <w:rsid w:val="00F438F1"/>
    <w:rsid w:val="00F52AA0"/>
    <w:rsid w:val="00F56B43"/>
    <w:rsid w:val="00F7172F"/>
    <w:rsid w:val="00F72079"/>
    <w:rsid w:val="00F726C4"/>
    <w:rsid w:val="00F75116"/>
    <w:rsid w:val="00F772DF"/>
    <w:rsid w:val="00F81D50"/>
    <w:rsid w:val="00F83C9F"/>
    <w:rsid w:val="00F85F73"/>
    <w:rsid w:val="00F86DBF"/>
    <w:rsid w:val="00F956DA"/>
    <w:rsid w:val="00F9606F"/>
    <w:rsid w:val="00F963F3"/>
    <w:rsid w:val="00F97324"/>
    <w:rsid w:val="00FA1266"/>
    <w:rsid w:val="00FA26DC"/>
    <w:rsid w:val="00FA2C38"/>
    <w:rsid w:val="00FA5365"/>
    <w:rsid w:val="00FA7B26"/>
    <w:rsid w:val="00FB02D7"/>
    <w:rsid w:val="00FB2847"/>
    <w:rsid w:val="00FB39F5"/>
    <w:rsid w:val="00FB3E6F"/>
    <w:rsid w:val="00FB40BE"/>
    <w:rsid w:val="00FB465A"/>
    <w:rsid w:val="00FC04E5"/>
    <w:rsid w:val="00FC0E0B"/>
    <w:rsid w:val="00FC116F"/>
    <w:rsid w:val="00FC1C10"/>
    <w:rsid w:val="00FC7EF4"/>
    <w:rsid w:val="00FD38E2"/>
    <w:rsid w:val="00FD3BD0"/>
    <w:rsid w:val="00FD7733"/>
    <w:rsid w:val="00FE0474"/>
    <w:rsid w:val="00FE61E5"/>
    <w:rsid w:val="00FF777B"/>
  </w:rsids>
  <m:mathPr>
    <m:mathFont m:val="Cambria Math"/>
    <m:brkBin m:val="before"/>
    <m:brkBinSub m:val="--"/>
    <m:smallFrac m:val="0"/>
    <m:dispDef/>
    <m:lMargin m:val="0"/>
    <m:rMargin m:val="0"/>
    <m:defJc m:val="centerGroup"/>
    <m:wrapIndent m:val="1440"/>
    <m:intLim m:val="subSup"/>
    <m:naryLim m:val="undOvr"/>
  </m:mathPr>
  <w:themeFontLang w:val="nl-NL"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5:docId w15:val="{2E2B007A-9000-4649-B37A-795C56E67D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unhideWhenUsed="1" w:qFormat="1"/>
    <w:lsdException w:name="heading 8" w:uiPriority="9" w:unhideWhenUsed="1" w:qFormat="1"/>
    <w:lsdException w:name="heading 9"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lsdException w:name="toc 2" w:uiPriority="39" w:unhideWhenUsed="1"/>
    <w:lsdException w:name="toc 3"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semiHidden="1" w:unhideWhenUsed="1"/>
    <w:lsdException w:name="header" w:semiHidden="1" w:unhideWhenUsed="1"/>
    <w:lsdException w:name="footer" w:unhideWhenUsed="1"/>
    <w:lsdException w:name="index heading" w:semiHidden="1" w:unhideWhenUsed="1"/>
    <w:lsdException w:name="caption"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semiHidden="1" w:unhideWhenUsed="1"/>
    <w:lsdException w:name="line number" w:semiHidden="1" w:unhideWhenUsed="1"/>
    <w:lsdException w:name="page number"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unhideWhenUsed="1"/>
    <w:lsdException w:name="List Number" w:uiPriority="10"/>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90895"/>
    <w:pPr>
      <w:spacing w:after="0" w:line="280" w:lineRule="atLeast"/>
    </w:pPr>
    <w:rPr>
      <w:sz w:val="21"/>
      <w14:numForm w14:val="oldStyle"/>
      <w14:numSpacing w14:val="tabular"/>
    </w:rPr>
  </w:style>
  <w:style w:type="paragraph" w:styleId="Heading1">
    <w:name w:val="heading 1"/>
    <w:basedOn w:val="Normal"/>
    <w:next w:val="Normal"/>
    <w:link w:val="Heading1Char"/>
    <w:uiPriority w:val="9"/>
    <w:qFormat/>
    <w:rsid w:val="004A1FDD"/>
    <w:pPr>
      <w:keepNext/>
      <w:keepLines/>
      <w:numPr>
        <w:numId w:val="6"/>
      </w:numPr>
      <w:spacing w:before="560" w:after="280" w:line="320" w:lineRule="atLeast"/>
      <w:outlineLvl w:val="0"/>
    </w:pPr>
    <w:rPr>
      <w:rFonts w:asciiTheme="majorHAnsi" w:eastAsiaTheme="majorEastAsia" w:hAnsiTheme="majorHAnsi" w:cstheme="majorBidi"/>
      <w:b/>
      <w:spacing w:val="10"/>
      <w:sz w:val="27"/>
      <w:szCs w:val="32"/>
    </w:rPr>
  </w:style>
  <w:style w:type="paragraph" w:styleId="Heading2">
    <w:name w:val="heading 2"/>
    <w:basedOn w:val="Normal"/>
    <w:next w:val="Normal"/>
    <w:link w:val="Heading2Char"/>
    <w:uiPriority w:val="9"/>
    <w:qFormat/>
    <w:rsid w:val="009909EA"/>
    <w:pPr>
      <w:keepNext/>
      <w:keepLines/>
      <w:numPr>
        <w:ilvl w:val="1"/>
        <w:numId w:val="6"/>
      </w:numPr>
      <w:spacing w:before="360" w:after="200"/>
      <w:outlineLvl w:val="1"/>
    </w:pPr>
    <w:rPr>
      <w:rFonts w:asciiTheme="majorHAnsi" w:eastAsiaTheme="majorEastAsia" w:hAnsiTheme="majorHAnsi" w:cstheme="majorBidi"/>
      <w:b/>
      <w:color w:val="000000" w:themeColor="text1"/>
      <w:spacing w:val="10"/>
      <w:szCs w:val="26"/>
    </w:rPr>
  </w:style>
  <w:style w:type="paragraph" w:styleId="Heading3">
    <w:name w:val="heading 3"/>
    <w:basedOn w:val="Normal"/>
    <w:next w:val="Normal"/>
    <w:link w:val="Heading3Char"/>
    <w:uiPriority w:val="9"/>
    <w:qFormat/>
    <w:rsid w:val="009909EA"/>
    <w:pPr>
      <w:keepNext/>
      <w:keepLines/>
      <w:numPr>
        <w:ilvl w:val="2"/>
        <w:numId w:val="6"/>
      </w:numPr>
      <w:spacing w:before="360" w:after="200"/>
      <w:outlineLvl w:val="2"/>
    </w:pPr>
    <w:rPr>
      <w:rFonts w:asciiTheme="majorHAnsi" w:eastAsiaTheme="majorEastAsia" w:hAnsiTheme="majorHAnsi" w:cstheme="majorBidi"/>
      <w:i/>
      <w:spacing w:val="10"/>
      <w:szCs w:val="24"/>
    </w:rPr>
  </w:style>
  <w:style w:type="paragraph" w:styleId="Heading4">
    <w:name w:val="heading 4"/>
    <w:basedOn w:val="Normal"/>
    <w:next w:val="Normal"/>
    <w:link w:val="Heading4Char"/>
    <w:uiPriority w:val="9"/>
    <w:qFormat/>
    <w:rsid w:val="00494F17"/>
    <w:pPr>
      <w:keepNext/>
      <w:keepLines/>
      <w:numPr>
        <w:ilvl w:val="3"/>
        <w:numId w:val="6"/>
      </w:numPr>
      <w:spacing w:before="360" w:after="200"/>
      <w:outlineLvl w:val="3"/>
    </w:pPr>
    <w:rPr>
      <w:rFonts w:asciiTheme="majorHAnsi" w:eastAsiaTheme="majorEastAsia" w:hAnsiTheme="majorHAnsi" w:cstheme="majorBidi"/>
      <w:iCs/>
      <w:spacing w:val="10"/>
    </w:rPr>
  </w:style>
  <w:style w:type="paragraph" w:styleId="Heading5">
    <w:name w:val="heading 5"/>
    <w:basedOn w:val="Normal"/>
    <w:next w:val="Normal"/>
    <w:link w:val="Heading5Char"/>
    <w:uiPriority w:val="9"/>
    <w:qFormat/>
    <w:rsid w:val="00494F17"/>
    <w:pPr>
      <w:keepNext/>
      <w:keepLines/>
      <w:numPr>
        <w:ilvl w:val="4"/>
        <w:numId w:val="6"/>
      </w:numPr>
      <w:spacing w:before="360" w:after="200"/>
      <w:outlineLvl w:val="4"/>
    </w:pPr>
    <w:rPr>
      <w:rFonts w:asciiTheme="majorHAnsi" w:eastAsiaTheme="majorEastAsia" w:hAnsiTheme="majorHAnsi" w:cstheme="majorBidi"/>
      <w:spacing w:val="10"/>
    </w:rPr>
  </w:style>
  <w:style w:type="paragraph" w:styleId="Heading6">
    <w:name w:val="heading 6"/>
    <w:basedOn w:val="Normal"/>
    <w:next w:val="Normal"/>
    <w:link w:val="Heading6Char"/>
    <w:uiPriority w:val="9"/>
    <w:qFormat/>
    <w:rsid w:val="00494F17"/>
    <w:pPr>
      <w:keepNext/>
      <w:keepLines/>
      <w:numPr>
        <w:ilvl w:val="5"/>
        <w:numId w:val="6"/>
      </w:numPr>
      <w:spacing w:before="360" w:after="200"/>
      <w:outlineLvl w:val="5"/>
    </w:pPr>
    <w:rPr>
      <w:rFonts w:asciiTheme="majorHAnsi" w:eastAsiaTheme="majorEastAsia" w:hAnsiTheme="majorHAnsi" w:cstheme="majorBidi"/>
      <w:spacing w:val="10"/>
    </w:rPr>
  </w:style>
  <w:style w:type="paragraph" w:styleId="Heading7">
    <w:name w:val="heading 7"/>
    <w:basedOn w:val="Normal"/>
    <w:next w:val="Normal"/>
    <w:link w:val="Heading7Char"/>
    <w:uiPriority w:val="9"/>
    <w:qFormat/>
    <w:rsid w:val="00494F17"/>
    <w:pPr>
      <w:keepNext/>
      <w:keepLines/>
      <w:numPr>
        <w:ilvl w:val="6"/>
        <w:numId w:val="6"/>
      </w:numPr>
      <w:spacing w:before="360" w:after="200"/>
      <w:outlineLvl w:val="6"/>
    </w:pPr>
    <w:rPr>
      <w:rFonts w:asciiTheme="majorHAnsi" w:eastAsiaTheme="majorEastAsia" w:hAnsiTheme="majorHAnsi" w:cstheme="majorBidi"/>
      <w:iCs/>
      <w:spacing w:val="10"/>
    </w:rPr>
  </w:style>
  <w:style w:type="paragraph" w:styleId="Heading8">
    <w:name w:val="heading 8"/>
    <w:basedOn w:val="Normal"/>
    <w:next w:val="Normal"/>
    <w:link w:val="Heading8Char"/>
    <w:uiPriority w:val="9"/>
    <w:qFormat/>
    <w:rsid w:val="00494F17"/>
    <w:pPr>
      <w:keepNext/>
      <w:keepLines/>
      <w:numPr>
        <w:ilvl w:val="7"/>
        <w:numId w:val="6"/>
      </w:numPr>
      <w:spacing w:before="360" w:after="200"/>
      <w:outlineLvl w:val="7"/>
    </w:pPr>
    <w:rPr>
      <w:rFonts w:asciiTheme="majorHAnsi" w:eastAsiaTheme="majorEastAsia" w:hAnsiTheme="majorHAnsi" w:cstheme="majorBidi"/>
      <w:spacing w:val="10"/>
      <w:szCs w:val="21"/>
    </w:rPr>
  </w:style>
  <w:style w:type="paragraph" w:styleId="Heading9">
    <w:name w:val="heading 9"/>
    <w:basedOn w:val="Normal"/>
    <w:next w:val="Normal"/>
    <w:link w:val="Heading9Char"/>
    <w:uiPriority w:val="9"/>
    <w:qFormat/>
    <w:rsid w:val="00494F17"/>
    <w:pPr>
      <w:keepNext/>
      <w:keepLines/>
      <w:numPr>
        <w:ilvl w:val="8"/>
        <w:numId w:val="6"/>
      </w:numPr>
      <w:spacing w:before="360" w:after="200"/>
      <w:outlineLvl w:val="8"/>
    </w:pPr>
    <w:rPr>
      <w:rFonts w:asciiTheme="majorHAnsi" w:eastAsiaTheme="majorEastAsia" w:hAnsiTheme="majorHAnsi" w:cstheme="majorBidi"/>
      <w:iCs/>
      <w:spacing w:val="10"/>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A1FDD"/>
    <w:rPr>
      <w:rFonts w:asciiTheme="majorHAnsi" w:eastAsiaTheme="majorEastAsia" w:hAnsiTheme="majorHAnsi" w:cstheme="majorBidi"/>
      <w:b/>
      <w:spacing w:val="10"/>
      <w:sz w:val="27"/>
      <w:szCs w:val="32"/>
      <w:lang w:val="nl-NL"/>
      <w14:numForm w14:val="oldStyle"/>
      <w14:numSpacing w14:val="tabular"/>
    </w:rPr>
  </w:style>
  <w:style w:type="paragraph" w:styleId="NoSpacing">
    <w:name w:val="No Spacing"/>
    <w:uiPriority w:val="1"/>
    <w:qFormat/>
    <w:rsid w:val="0064435B"/>
    <w:pPr>
      <w:spacing w:after="0" w:line="240" w:lineRule="auto"/>
    </w:pPr>
  </w:style>
  <w:style w:type="character" w:customStyle="1" w:styleId="Heading2Char">
    <w:name w:val="Heading 2 Char"/>
    <w:basedOn w:val="DefaultParagraphFont"/>
    <w:link w:val="Heading2"/>
    <w:uiPriority w:val="9"/>
    <w:rsid w:val="009909EA"/>
    <w:rPr>
      <w:rFonts w:asciiTheme="majorHAnsi" w:eastAsiaTheme="majorEastAsia" w:hAnsiTheme="majorHAnsi" w:cstheme="majorBidi"/>
      <w:b/>
      <w:color w:val="000000" w:themeColor="text1"/>
      <w:spacing w:val="10"/>
      <w:sz w:val="21"/>
      <w:szCs w:val="26"/>
      <w:lang w:val="nl-NL"/>
      <w14:numForm w14:val="oldStyle"/>
      <w14:numSpacing w14:val="tabular"/>
    </w:rPr>
  </w:style>
  <w:style w:type="character" w:customStyle="1" w:styleId="Heading3Char">
    <w:name w:val="Heading 3 Char"/>
    <w:basedOn w:val="DefaultParagraphFont"/>
    <w:link w:val="Heading3"/>
    <w:uiPriority w:val="9"/>
    <w:rsid w:val="009909EA"/>
    <w:rPr>
      <w:rFonts w:asciiTheme="majorHAnsi" w:eastAsiaTheme="majorEastAsia" w:hAnsiTheme="majorHAnsi" w:cstheme="majorBidi"/>
      <w:i/>
      <w:spacing w:val="10"/>
      <w:sz w:val="21"/>
      <w:szCs w:val="24"/>
      <w:lang w:val="nl-NL"/>
      <w14:numForm w14:val="oldStyle"/>
      <w14:numSpacing w14:val="tabular"/>
    </w:rPr>
  </w:style>
  <w:style w:type="character" w:customStyle="1" w:styleId="Heading4Char">
    <w:name w:val="Heading 4 Char"/>
    <w:basedOn w:val="DefaultParagraphFont"/>
    <w:link w:val="Heading4"/>
    <w:uiPriority w:val="9"/>
    <w:rsid w:val="00494F17"/>
    <w:rPr>
      <w:rFonts w:asciiTheme="majorHAnsi" w:eastAsiaTheme="majorEastAsia" w:hAnsiTheme="majorHAnsi" w:cstheme="majorBidi"/>
      <w:iCs/>
      <w:spacing w:val="10"/>
      <w:sz w:val="21"/>
      <w:lang w:val="nl-NL"/>
      <w14:numForm w14:val="oldStyle"/>
      <w14:numSpacing w14:val="tabular"/>
    </w:rPr>
  </w:style>
  <w:style w:type="character" w:customStyle="1" w:styleId="Heading5Char">
    <w:name w:val="Heading 5 Char"/>
    <w:basedOn w:val="DefaultParagraphFont"/>
    <w:link w:val="Heading5"/>
    <w:uiPriority w:val="9"/>
    <w:rsid w:val="00494F17"/>
    <w:rPr>
      <w:rFonts w:asciiTheme="majorHAnsi" w:eastAsiaTheme="majorEastAsia" w:hAnsiTheme="majorHAnsi" w:cstheme="majorBidi"/>
      <w:spacing w:val="10"/>
      <w:sz w:val="21"/>
      <w:lang w:val="nl-NL"/>
      <w14:numForm w14:val="oldStyle"/>
      <w14:numSpacing w14:val="tabular"/>
    </w:rPr>
  </w:style>
  <w:style w:type="character" w:customStyle="1" w:styleId="Heading6Char">
    <w:name w:val="Heading 6 Char"/>
    <w:basedOn w:val="DefaultParagraphFont"/>
    <w:link w:val="Heading6"/>
    <w:uiPriority w:val="9"/>
    <w:rsid w:val="00494F17"/>
    <w:rPr>
      <w:rFonts w:asciiTheme="majorHAnsi" w:eastAsiaTheme="majorEastAsia" w:hAnsiTheme="majorHAnsi" w:cstheme="majorBidi"/>
      <w:spacing w:val="10"/>
      <w:sz w:val="21"/>
      <w:lang w:val="nl-NL"/>
      <w14:numForm w14:val="oldStyle"/>
      <w14:numSpacing w14:val="tabular"/>
    </w:rPr>
  </w:style>
  <w:style w:type="character" w:customStyle="1" w:styleId="Heading7Char">
    <w:name w:val="Heading 7 Char"/>
    <w:basedOn w:val="DefaultParagraphFont"/>
    <w:link w:val="Heading7"/>
    <w:uiPriority w:val="9"/>
    <w:rsid w:val="00494F17"/>
    <w:rPr>
      <w:rFonts w:asciiTheme="majorHAnsi" w:eastAsiaTheme="majorEastAsia" w:hAnsiTheme="majorHAnsi" w:cstheme="majorBidi"/>
      <w:iCs/>
      <w:spacing w:val="10"/>
      <w:sz w:val="21"/>
      <w:lang w:val="nl-NL"/>
      <w14:numForm w14:val="oldStyle"/>
      <w14:numSpacing w14:val="tabular"/>
    </w:rPr>
  </w:style>
  <w:style w:type="character" w:customStyle="1" w:styleId="Heading8Char">
    <w:name w:val="Heading 8 Char"/>
    <w:basedOn w:val="DefaultParagraphFont"/>
    <w:link w:val="Heading8"/>
    <w:uiPriority w:val="9"/>
    <w:rsid w:val="00494F17"/>
    <w:rPr>
      <w:rFonts w:asciiTheme="majorHAnsi" w:eastAsiaTheme="majorEastAsia" w:hAnsiTheme="majorHAnsi" w:cstheme="majorBidi"/>
      <w:spacing w:val="10"/>
      <w:sz w:val="21"/>
      <w:szCs w:val="21"/>
      <w:lang w:val="nl-NL"/>
      <w14:numForm w14:val="oldStyle"/>
      <w14:numSpacing w14:val="tabular"/>
    </w:rPr>
  </w:style>
  <w:style w:type="character" w:customStyle="1" w:styleId="Heading9Char">
    <w:name w:val="Heading 9 Char"/>
    <w:basedOn w:val="DefaultParagraphFont"/>
    <w:link w:val="Heading9"/>
    <w:uiPriority w:val="9"/>
    <w:rsid w:val="00494F17"/>
    <w:rPr>
      <w:rFonts w:asciiTheme="majorHAnsi" w:eastAsiaTheme="majorEastAsia" w:hAnsiTheme="majorHAnsi" w:cstheme="majorBidi"/>
      <w:iCs/>
      <w:spacing w:val="10"/>
      <w:sz w:val="21"/>
      <w:szCs w:val="21"/>
      <w:lang w:val="nl-NL"/>
      <w14:numForm w14:val="oldStyle"/>
      <w14:numSpacing w14:val="tabular"/>
    </w:rPr>
  </w:style>
  <w:style w:type="paragraph" w:styleId="TOC1">
    <w:name w:val="toc 1"/>
    <w:basedOn w:val="Normal"/>
    <w:next w:val="Normal"/>
    <w:autoRedefine/>
    <w:uiPriority w:val="39"/>
    <w:rsid w:val="00984742"/>
    <w:pPr>
      <w:tabs>
        <w:tab w:val="left" w:pos="0"/>
        <w:tab w:val="right" w:leader="dot" w:pos="7144"/>
      </w:tabs>
      <w:spacing w:after="140"/>
      <w:ind w:hanging="397"/>
    </w:pPr>
    <w:rPr>
      <w:noProof/>
    </w:rPr>
  </w:style>
  <w:style w:type="paragraph" w:styleId="TOC2">
    <w:name w:val="toc 2"/>
    <w:basedOn w:val="Normal"/>
    <w:next w:val="Normal"/>
    <w:autoRedefine/>
    <w:uiPriority w:val="39"/>
    <w:rsid w:val="00984742"/>
    <w:pPr>
      <w:tabs>
        <w:tab w:val="left" w:pos="680"/>
        <w:tab w:val="right" w:leader="dot" w:pos="7144"/>
      </w:tabs>
      <w:spacing w:after="140"/>
      <w:ind w:left="680" w:hanging="680"/>
    </w:pPr>
    <w:rPr>
      <w:noProof/>
    </w:rPr>
  </w:style>
  <w:style w:type="paragraph" w:styleId="TOC3">
    <w:name w:val="toc 3"/>
    <w:basedOn w:val="Normal"/>
    <w:next w:val="Normal"/>
    <w:autoRedefine/>
    <w:uiPriority w:val="39"/>
    <w:rsid w:val="00984742"/>
    <w:pPr>
      <w:tabs>
        <w:tab w:val="left" w:pos="680"/>
        <w:tab w:val="right" w:leader="dot" w:pos="7144"/>
      </w:tabs>
      <w:spacing w:after="140"/>
      <w:ind w:left="680" w:hanging="680"/>
    </w:pPr>
    <w:rPr>
      <w:noProof/>
    </w:rPr>
  </w:style>
  <w:style w:type="paragraph" w:styleId="ListBullet">
    <w:name w:val="List Bullet"/>
    <w:basedOn w:val="Normal"/>
    <w:uiPriority w:val="10"/>
    <w:rsid w:val="009D673D"/>
    <w:pPr>
      <w:numPr>
        <w:numId w:val="19"/>
      </w:numPr>
      <w:contextualSpacing/>
    </w:pPr>
  </w:style>
  <w:style w:type="paragraph" w:styleId="Title">
    <w:name w:val="Title"/>
    <w:basedOn w:val="Normal"/>
    <w:next w:val="Normal"/>
    <w:link w:val="TitleChar"/>
    <w:uiPriority w:val="10"/>
    <w:qFormat/>
    <w:rsid w:val="00713A7F"/>
    <w:pPr>
      <w:spacing w:after="280" w:line="390" w:lineRule="atLeast"/>
      <w:contextualSpacing/>
    </w:pPr>
    <w:rPr>
      <w:rFonts w:asciiTheme="majorHAnsi" w:eastAsiaTheme="majorEastAsia" w:hAnsiTheme="majorHAnsi" w:cstheme="majorBidi"/>
      <w:b/>
      <w:color w:val="000000" w:themeColor="text1"/>
      <w:spacing w:val="10"/>
      <w:sz w:val="33"/>
      <w:szCs w:val="56"/>
    </w:rPr>
  </w:style>
  <w:style w:type="character" w:customStyle="1" w:styleId="TitleChar">
    <w:name w:val="Title Char"/>
    <w:basedOn w:val="DefaultParagraphFont"/>
    <w:link w:val="Title"/>
    <w:uiPriority w:val="10"/>
    <w:rsid w:val="00713A7F"/>
    <w:rPr>
      <w:rFonts w:asciiTheme="majorHAnsi" w:eastAsiaTheme="majorEastAsia" w:hAnsiTheme="majorHAnsi" w:cstheme="majorBidi"/>
      <w:b/>
      <w:color w:val="000000" w:themeColor="text1"/>
      <w:spacing w:val="10"/>
      <w:sz w:val="33"/>
      <w:szCs w:val="56"/>
      <w:lang w:val="nl-NL"/>
    </w:rPr>
  </w:style>
  <w:style w:type="paragraph" w:styleId="Subtitle">
    <w:name w:val="Subtitle"/>
    <w:basedOn w:val="Normal"/>
    <w:next w:val="Normal"/>
    <w:link w:val="SubtitleChar"/>
    <w:uiPriority w:val="11"/>
    <w:qFormat/>
    <w:rsid w:val="003C0E10"/>
    <w:pPr>
      <w:numPr>
        <w:ilvl w:val="1"/>
      </w:numPr>
    </w:pPr>
    <w:rPr>
      <w:rFonts w:eastAsiaTheme="minorEastAsia"/>
      <w:color w:val="5A5A5A" w:themeColor="text1" w:themeTint="A5"/>
    </w:rPr>
  </w:style>
  <w:style w:type="character" w:customStyle="1" w:styleId="SubtitleChar">
    <w:name w:val="Subtitle Char"/>
    <w:basedOn w:val="DefaultParagraphFont"/>
    <w:link w:val="Subtitle"/>
    <w:uiPriority w:val="11"/>
    <w:rsid w:val="003C0E10"/>
    <w:rPr>
      <w:rFonts w:ascii="Times New Roman" w:eastAsiaTheme="minorEastAsia" w:hAnsi="Times New Roman"/>
      <w:color w:val="5A5A5A" w:themeColor="text1" w:themeTint="A5"/>
      <w:lang w:val="nl-NL"/>
    </w:rPr>
  </w:style>
  <w:style w:type="character" w:styleId="Emphasis">
    <w:name w:val="Emphasis"/>
    <w:basedOn w:val="DefaultParagraphFont"/>
    <w:uiPriority w:val="20"/>
    <w:qFormat/>
    <w:rsid w:val="0064435B"/>
    <w:rPr>
      <w:i/>
      <w:iCs/>
      <w:lang w:val="nl-NL"/>
    </w:rPr>
  </w:style>
  <w:style w:type="character" w:styleId="Strong">
    <w:name w:val="Strong"/>
    <w:basedOn w:val="DefaultParagraphFont"/>
    <w:uiPriority w:val="22"/>
    <w:qFormat/>
    <w:rsid w:val="0064435B"/>
    <w:rPr>
      <w:b/>
      <w:bCs/>
      <w:lang w:val="nl-NL"/>
    </w:rPr>
  </w:style>
  <w:style w:type="paragraph" w:styleId="Quote">
    <w:name w:val="Quote"/>
    <w:basedOn w:val="Normal"/>
    <w:next w:val="Normal"/>
    <w:link w:val="QuoteChar"/>
    <w:uiPriority w:val="29"/>
    <w:qFormat/>
    <w:rsid w:val="00713A7F"/>
    <w:pPr>
      <w:spacing w:before="280" w:after="280"/>
      <w:ind w:left="397" w:right="397"/>
    </w:pPr>
    <w:rPr>
      <w:i/>
      <w:iCs/>
    </w:rPr>
  </w:style>
  <w:style w:type="character" w:customStyle="1" w:styleId="QuoteChar">
    <w:name w:val="Quote Char"/>
    <w:basedOn w:val="DefaultParagraphFont"/>
    <w:link w:val="Quote"/>
    <w:uiPriority w:val="29"/>
    <w:rsid w:val="00713A7F"/>
    <w:rPr>
      <w:i/>
      <w:iCs/>
      <w:sz w:val="21"/>
      <w:lang w:val="nl-NL"/>
    </w:rPr>
  </w:style>
  <w:style w:type="paragraph" w:styleId="Caption">
    <w:name w:val="caption"/>
    <w:basedOn w:val="Normal"/>
    <w:next w:val="Normal"/>
    <w:uiPriority w:val="35"/>
    <w:qFormat/>
    <w:rsid w:val="0064435B"/>
    <w:pPr>
      <w:spacing w:after="200" w:line="240" w:lineRule="auto"/>
    </w:pPr>
    <w:rPr>
      <w:i/>
      <w:iCs/>
      <w:color w:val="44546A" w:themeColor="text2"/>
      <w:sz w:val="18"/>
      <w:szCs w:val="18"/>
    </w:rPr>
  </w:style>
  <w:style w:type="character" w:styleId="PageNumber">
    <w:name w:val="page number"/>
    <w:basedOn w:val="DefaultParagraphFont"/>
    <w:uiPriority w:val="99"/>
    <w:rsid w:val="0064435B"/>
  </w:style>
  <w:style w:type="character" w:styleId="FootnoteReference">
    <w:name w:val="footnote reference"/>
    <w:basedOn w:val="DefaultParagraphFont"/>
    <w:uiPriority w:val="99"/>
    <w:rsid w:val="003354D2"/>
    <w:rPr>
      <w:vertAlign w:val="superscript"/>
      <w:lang w:val="nl-NL"/>
    </w:rPr>
  </w:style>
  <w:style w:type="paragraph" w:styleId="FootnoteText">
    <w:name w:val="footnote text"/>
    <w:basedOn w:val="Normal"/>
    <w:link w:val="FootnoteTextChar"/>
    <w:autoRedefine/>
    <w:uiPriority w:val="99"/>
    <w:rsid w:val="009C64B0"/>
    <w:pPr>
      <w:spacing w:line="220" w:lineRule="atLeast"/>
    </w:pPr>
    <w:rPr>
      <w:sz w:val="17"/>
      <w:szCs w:val="20"/>
    </w:rPr>
  </w:style>
  <w:style w:type="character" w:customStyle="1" w:styleId="FootnoteTextChar">
    <w:name w:val="Footnote Text Char"/>
    <w:basedOn w:val="DefaultParagraphFont"/>
    <w:link w:val="FootnoteText"/>
    <w:uiPriority w:val="99"/>
    <w:rsid w:val="009C64B0"/>
    <w:rPr>
      <w:sz w:val="17"/>
      <w:szCs w:val="20"/>
      <w:lang w:val="nl-NL"/>
    </w:rPr>
  </w:style>
  <w:style w:type="paragraph" w:styleId="Footer">
    <w:name w:val="footer"/>
    <w:basedOn w:val="Normal"/>
    <w:link w:val="FooterChar"/>
    <w:uiPriority w:val="99"/>
    <w:rsid w:val="0064435B"/>
    <w:pPr>
      <w:tabs>
        <w:tab w:val="center" w:pos="4680"/>
        <w:tab w:val="right" w:pos="9360"/>
      </w:tabs>
      <w:spacing w:line="240" w:lineRule="auto"/>
    </w:pPr>
  </w:style>
  <w:style w:type="character" w:customStyle="1" w:styleId="FooterChar">
    <w:name w:val="Footer Char"/>
    <w:basedOn w:val="DefaultParagraphFont"/>
    <w:link w:val="Footer"/>
    <w:uiPriority w:val="99"/>
    <w:rsid w:val="0064435B"/>
  </w:style>
  <w:style w:type="paragraph" w:styleId="TOCHeading">
    <w:name w:val="TOC Heading"/>
    <w:basedOn w:val="Heading1"/>
    <w:next w:val="Normal"/>
    <w:uiPriority w:val="39"/>
    <w:qFormat/>
    <w:rsid w:val="003B1F3D"/>
    <w:pPr>
      <w:numPr>
        <w:numId w:val="0"/>
      </w:numPr>
      <w:spacing w:before="0" w:after="240"/>
      <w:outlineLvl w:val="9"/>
    </w:pPr>
  </w:style>
  <w:style w:type="character" w:styleId="Hyperlink">
    <w:name w:val="Hyperlink"/>
    <w:basedOn w:val="DefaultParagraphFont"/>
    <w:uiPriority w:val="99"/>
    <w:unhideWhenUsed/>
    <w:rsid w:val="00433CA2"/>
    <w:rPr>
      <w:color w:val="0563C1" w:themeColor="hyperlink"/>
      <w:u w:val="single"/>
      <w:lang w:val="nl-NL"/>
    </w:rPr>
  </w:style>
  <w:style w:type="paragraph" w:styleId="ListNumber">
    <w:name w:val="List Number"/>
    <w:basedOn w:val="Normal"/>
    <w:uiPriority w:val="10"/>
    <w:rsid w:val="00750B5E"/>
    <w:pPr>
      <w:numPr>
        <w:numId w:val="1"/>
      </w:numPr>
      <w:tabs>
        <w:tab w:val="clear" w:pos="360"/>
        <w:tab w:val="left" w:pos="397"/>
      </w:tabs>
      <w:ind w:left="397" w:hanging="397"/>
      <w:contextualSpacing/>
    </w:pPr>
  </w:style>
  <w:style w:type="paragraph" w:customStyle="1" w:styleId="DSHeadingNoToc1">
    <w:name w:val="DS_Heading_NoToc_1"/>
    <w:basedOn w:val="Heading1"/>
    <w:qFormat/>
    <w:rsid w:val="009A54E6"/>
    <w:pPr>
      <w:tabs>
        <w:tab w:val="left" w:pos="0"/>
      </w:tabs>
      <w:outlineLvl w:val="9"/>
    </w:pPr>
    <w:rPr>
      <w:rFonts w:asciiTheme="minorHAnsi" w:hAnsiTheme="minorHAnsi"/>
    </w:rPr>
  </w:style>
  <w:style w:type="paragraph" w:customStyle="1" w:styleId="DSHeadingNoToc2">
    <w:name w:val="DS_Heading_NoToc_2"/>
    <w:basedOn w:val="Heading2"/>
    <w:qFormat/>
    <w:rsid w:val="009A54E6"/>
    <w:pPr>
      <w:outlineLvl w:val="9"/>
    </w:pPr>
    <w:rPr>
      <w:rFonts w:asciiTheme="minorHAnsi" w:hAnsiTheme="minorHAnsi"/>
    </w:rPr>
  </w:style>
  <w:style w:type="paragraph" w:customStyle="1" w:styleId="DSHeadingNoToc3">
    <w:name w:val="DS_Heading_NoToc_3"/>
    <w:basedOn w:val="Heading3"/>
    <w:qFormat/>
    <w:rsid w:val="009A54E6"/>
    <w:pPr>
      <w:outlineLvl w:val="9"/>
    </w:pPr>
    <w:rPr>
      <w:rFonts w:asciiTheme="minorHAnsi" w:hAnsiTheme="minorHAnsi"/>
      <w:sz w:val="22"/>
    </w:rPr>
  </w:style>
  <w:style w:type="paragraph" w:customStyle="1" w:styleId="DSHeadingNoToc4">
    <w:name w:val="DS_Heading_NoToc_4"/>
    <w:basedOn w:val="Heading4"/>
    <w:qFormat/>
    <w:rsid w:val="009A54E6"/>
    <w:pPr>
      <w:outlineLvl w:val="9"/>
    </w:pPr>
    <w:rPr>
      <w:rFonts w:asciiTheme="minorHAnsi" w:hAnsiTheme="minorHAnsi"/>
      <w:iCs w:val="0"/>
    </w:rPr>
  </w:style>
  <w:style w:type="paragraph" w:customStyle="1" w:styleId="DSHeadingNoToc5">
    <w:name w:val="DS_Heading_NoToc_5"/>
    <w:basedOn w:val="Heading5"/>
    <w:qFormat/>
    <w:rsid w:val="009A54E6"/>
    <w:pPr>
      <w:outlineLvl w:val="9"/>
    </w:pPr>
    <w:rPr>
      <w:rFonts w:asciiTheme="minorHAnsi" w:hAnsiTheme="minorHAnsi"/>
    </w:rPr>
  </w:style>
  <w:style w:type="paragraph" w:customStyle="1" w:styleId="DSHeadingNoToc6">
    <w:name w:val="DS_Heading_NoToc_6"/>
    <w:basedOn w:val="Heading6"/>
    <w:qFormat/>
    <w:rsid w:val="009A54E6"/>
    <w:pPr>
      <w:outlineLvl w:val="9"/>
    </w:pPr>
    <w:rPr>
      <w:rFonts w:asciiTheme="minorHAnsi" w:hAnsiTheme="minorHAnsi"/>
    </w:rPr>
  </w:style>
  <w:style w:type="paragraph" w:customStyle="1" w:styleId="DSHeadingNoToc7">
    <w:name w:val="DS_Heading_NoToc_7"/>
    <w:basedOn w:val="Heading7"/>
    <w:qFormat/>
    <w:rsid w:val="009A54E6"/>
    <w:pPr>
      <w:outlineLvl w:val="9"/>
    </w:pPr>
    <w:rPr>
      <w:rFonts w:asciiTheme="minorHAnsi" w:hAnsiTheme="minorHAnsi"/>
    </w:rPr>
  </w:style>
  <w:style w:type="paragraph" w:customStyle="1" w:styleId="DSHeadingNoToc8">
    <w:name w:val="DS_Heading_NoToc_8"/>
    <w:basedOn w:val="Heading8"/>
    <w:qFormat/>
    <w:rsid w:val="009A54E6"/>
    <w:pPr>
      <w:outlineLvl w:val="9"/>
    </w:pPr>
    <w:rPr>
      <w:rFonts w:asciiTheme="minorHAnsi" w:hAnsiTheme="minorHAnsi"/>
    </w:rPr>
  </w:style>
  <w:style w:type="paragraph" w:customStyle="1" w:styleId="DSHeadingNoToc9">
    <w:name w:val="DS_Heading_NoToc_9"/>
    <w:basedOn w:val="Heading9"/>
    <w:qFormat/>
    <w:rsid w:val="009A54E6"/>
    <w:pPr>
      <w:outlineLvl w:val="9"/>
    </w:pPr>
    <w:rPr>
      <w:rFonts w:asciiTheme="minorHAnsi" w:hAnsiTheme="minorHAnsi"/>
    </w:rPr>
  </w:style>
  <w:style w:type="paragraph" w:customStyle="1" w:styleId="DSLabels">
    <w:name w:val="DS_Labels"/>
    <w:basedOn w:val="Normal"/>
    <w:qFormat/>
    <w:rsid w:val="000D6CCF"/>
    <w:pPr>
      <w:spacing w:line="220" w:lineRule="atLeast"/>
    </w:pPr>
    <w:rPr>
      <w:rFonts w:eastAsia="Times New Roman" w:cs="Times New Roman"/>
      <w:noProof/>
      <w:color w:val="000000" w:themeColor="text1"/>
      <w:sz w:val="17"/>
      <w:szCs w:val="19"/>
      <w:lang w:eastAsia="nl-NL"/>
    </w:rPr>
  </w:style>
  <w:style w:type="paragraph" w:customStyle="1" w:styleId="DSLocationData1">
    <w:name w:val="DS_LocationData_1"/>
    <w:basedOn w:val="NoSpacing"/>
    <w:qFormat/>
    <w:rsid w:val="008C14A0"/>
    <w:pPr>
      <w:spacing w:line="220" w:lineRule="atLeast"/>
      <w:contextualSpacing/>
    </w:pPr>
    <w:rPr>
      <w:rFonts w:eastAsia="Times New Roman" w:cs="Times New Roman"/>
      <w:b/>
      <w:noProof/>
      <w:sz w:val="17"/>
      <w:szCs w:val="19"/>
      <w:lang w:eastAsia="nl-NL"/>
    </w:rPr>
  </w:style>
  <w:style w:type="paragraph" w:customStyle="1" w:styleId="DSSendOption">
    <w:name w:val="DS_SendOption"/>
    <w:basedOn w:val="Normal"/>
    <w:qFormat/>
    <w:rsid w:val="00EB4D38"/>
    <w:pPr>
      <w:spacing w:line="240" w:lineRule="auto"/>
    </w:pPr>
    <w:rPr>
      <w:rFonts w:eastAsia="Times New Roman" w:cs="Times New Roman"/>
      <w:noProof/>
      <w:sz w:val="17"/>
      <w:szCs w:val="19"/>
      <w:lang w:eastAsia="nl-NL"/>
    </w:rPr>
  </w:style>
  <w:style w:type="paragraph" w:customStyle="1" w:styleId="DSConfidentiality">
    <w:name w:val="DS_Confidentiality"/>
    <w:basedOn w:val="Normal"/>
    <w:qFormat/>
    <w:rsid w:val="000D6CCF"/>
    <w:rPr>
      <w:rFonts w:eastAsia="Times New Roman" w:cs="Times New Roman"/>
      <w:smallCaps/>
      <w:noProof/>
      <w:spacing w:val="10"/>
      <w:sz w:val="27"/>
      <w:szCs w:val="24"/>
      <w:lang w:eastAsia="nl-NL"/>
    </w:rPr>
  </w:style>
  <w:style w:type="paragraph" w:styleId="Header">
    <w:name w:val="header"/>
    <w:basedOn w:val="Normal"/>
    <w:link w:val="HeaderChar"/>
    <w:uiPriority w:val="99"/>
    <w:unhideWhenUsed/>
    <w:rsid w:val="00C91A05"/>
    <w:pPr>
      <w:tabs>
        <w:tab w:val="center" w:pos="4680"/>
        <w:tab w:val="right" w:pos="9360"/>
      </w:tabs>
      <w:spacing w:line="240" w:lineRule="auto"/>
    </w:pPr>
  </w:style>
  <w:style w:type="character" w:customStyle="1" w:styleId="HeaderChar">
    <w:name w:val="Header Char"/>
    <w:basedOn w:val="DefaultParagraphFont"/>
    <w:link w:val="Header"/>
    <w:uiPriority w:val="99"/>
    <w:rsid w:val="00C91A05"/>
  </w:style>
  <w:style w:type="paragraph" w:styleId="BalloonText">
    <w:name w:val="Balloon Text"/>
    <w:basedOn w:val="Normal"/>
    <w:link w:val="BalloonTextChar"/>
    <w:uiPriority w:val="99"/>
    <w:semiHidden/>
    <w:unhideWhenUsed/>
    <w:rsid w:val="00401C65"/>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01C65"/>
    <w:rPr>
      <w:rFonts w:ascii="Segoe UI" w:hAnsi="Segoe UI" w:cs="Segoe UI"/>
      <w:sz w:val="18"/>
      <w:szCs w:val="18"/>
      <w:lang w:val="nl-NL"/>
    </w:rPr>
  </w:style>
  <w:style w:type="paragraph" w:styleId="ListParagraph">
    <w:name w:val="List Paragraph"/>
    <w:basedOn w:val="Normal"/>
    <w:uiPriority w:val="34"/>
    <w:unhideWhenUsed/>
    <w:qFormat/>
    <w:rsid w:val="000925AA"/>
    <w:pPr>
      <w:ind w:left="720"/>
      <w:contextualSpacing/>
    </w:pPr>
  </w:style>
  <w:style w:type="paragraph" w:customStyle="1" w:styleId="DSNumberedList10">
    <w:name w:val="DS_NumberedList_1"/>
    <w:basedOn w:val="Normal"/>
    <w:qFormat/>
    <w:rsid w:val="007E3EDD"/>
    <w:pPr>
      <w:numPr>
        <w:numId w:val="13"/>
      </w:numPr>
    </w:pPr>
    <w:rPr>
      <w:rFonts w:eastAsia="Times New Roman" w:cs="Times New Roman"/>
      <w:szCs w:val="24"/>
      <w:lang w:eastAsia="nl-NL"/>
    </w:rPr>
  </w:style>
  <w:style w:type="paragraph" w:customStyle="1" w:styleId="DSNumberedListA0">
    <w:name w:val="DS_NumberedList_A"/>
    <w:basedOn w:val="Normal"/>
    <w:qFormat/>
    <w:rsid w:val="007E3EDD"/>
    <w:pPr>
      <w:numPr>
        <w:numId w:val="4"/>
      </w:numPr>
    </w:pPr>
    <w:rPr>
      <w:rFonts w:eastAsia="Times New Roman" w:cs="Times New Roman"/>
      <w:szCs w:val="24"/>
      <w:lang w:eastAsia="nl-NL"/>
    </w:rPr>
  </w:style>
  <w:style w:type="paragraph" w:customStyle="1" w:styleId="DSNumberedListI">
    <w:name w:val="DS_NumberedList_I"/>
    <w:basedOn w:val="Normal"/>
    <w:qFormat/>
    <w:rsid w:val="007E3EDD"/>
    <w:pPr>
      <w:numPr>
        <w:numId w:val="9"/>
      </w:numPr>
    </w:pPr>
    <w:rPr>
      <w:rFonts w:eastAsia="Times New Roman" w:cs="Times New Roman"/>
      <w:szCs w:val="24"/>
      <w:lang w:eastAsia="nl-NL"/>
    </w:rPr>
  </w:style>
  <w:style w:type="numbering" w:customStyle="1" w:styleId="DSHeadings">
    <w:name w:val="DS_Headings"/>
    <w:uiPriority w:val="99"/>
    <w:rsid w:val="00222D39"/>
    <w:pPr>
      <w:numPr>
        <w:numId w:val="5"/>
      </w:numPr>
    </w:pPr>
  </w:style>
  <w:style w:type="numbering" w:customStyle="1" w:styleId="DSNumberedlist1">
    <w:name w:val="DS_Numbered list 1."/>
    <w:uiPriority w:val="99"/>
    <w:rsid w:val="00D9698D"/>
    <w:pPr>
      <w:numPr>
        <w:numId w:val="7"/>
      </w:numPr>
    </w:pPr>
  </w:style>
  <w:style w:type="numbering" w:customStyle="1" w:styleId="DSNumberedListII">
    <w:name w:val="DS_Numbered List II"/>
    <w:uiPriority w:val="99"/>
    <w:rsid w:val="00DF4C56"/>
    <w:pPr>
      <w:numPr>
        <w:numId w:val="8"/>
      </w:numPr>
    </w:pPr>
  </w:style>
  <w:style w:type="numbering" w:customStyle="1" w:styleId="DSNumberedListA">
    <w:name w:val="DS_Numbered List A"/>
    <w:uiPriority w:val="99"/>
    <w:rsid w:val="007A5EDC"/>
    <w:pPr>
      <w:numPr>
        <w:numId w:val="10"/>
      </w:numPr>
    </w:pPr>
  </w:style>
  <w:style w:type="character" w:customStyle="1" w:styleId="DSProductions">
    <w:name w:val="DS_Productions"/>
    <w:basedOn w:val="DefaultParagraphFont"/>
    <w:uiPriority w:val="1"/>
    <w:qFormat/>
    <w:rsid w:val="00C119A8"/>
    <w:rPr>
      <w:b/>
      <w:lang w:val="nl-NL"/>
    </w:rPr>
  </w:style>
  <w:style w:type="paragraph" w:customStyle="1" w:styleId="DSBodyText1">
    <w:name w:val="DS_BodyText_1"/>
    <w:basedOn w:val="Normal"/>
    <w:qFormat/>
    <w:rsid w:val="008D2DFD"/>
    <w:rPr>
      <w:rFonts w:eastAsia="Times New Roman" w:cs="Times New Roman"/>
      <w:szCs w:val="24"/>
      <w:lang w:eastAsia="nl-NL"/>
    </w:rPr>
  </w:style>
  <w:style w:type="paragraph" w:customStyle="1" w:styleId="DSBodyText2">
    <w:name w:val="DS_BodyText_2"/>
    <w:basedOn w:val="DSBodyText1"/>
    <w:qFormat/>
    <w:rsid w:val="00CD5588"/>
    <w:pPr>
      <w:numPr>
        <w:ilvl w:val="1"/>
      </w:numPr>
    </w:pPr>
  </w:style>
  <w:style w:type="paragraph" w:customStyle="1" w:styleId="DSBodyText3">
    <w:name w:val="DS_BodyText_3"/>
    <w:basedOn w:val="DSBodyText1"/>
    <w:qFormat/>
    <w:rsid w:val="00CD5588"/>
    <w:pPr>
      <w:numPr>
        <w:ilvl w:val="2"/>
      </w:numPr>
    </w:pPr>
  </w:style>
  <w:style w:type="paragraph" w:customStyle="1" w:styleId="DSBodyText4">
    <w:name w:val="DS_BodyText_4"/>
    <w:basedOn w:val="DSBodyText1"/>
    <w:qFormat/>
    <w:rsid w:val="00CD5588"/>
    <w:pPr>
      <w:numPr>
        <w:ilvl w:val="3"/>
      </w:numPr>
    </w:pPr>
  </w:style>
  <w:style w:type="numbering" w:customStyle="1" w:styleId="DSNumberedBodyText">
    <w:name w:val="DS_Numbered_BodyText"/>
    <w:uiPriority w:val="99"/>
    <w:rsid w:val="007363D1"/>
    <w:pPr>
      <w:numPr>
        <w:numId w:val="11"/>
      </w:numPr>
    </w:pPr>
  </w:style>
  <w:style w:type="paragraph" w:customStyle="1" w:styleId="DSBodyTextNumbered1">
    <w:name w:val="DS_BodyText_Numbered_1"/>
    <w:basedOn w:val="Normal"/>
    <w:qFormat/>
    <w:rsid w:val="004A5B16"/>
    <w:pPr>
      <w:numPr>
        <w:numId w:val="12"/>
      </w:numPr>
      <w:spacing w:after="280"/>
    </w:pPr>
  </w:style>
  <w:style w:type="paragraph" w:customStyle="1" w:styleId="DSBodyTextNumbered2">
    <w:name w:val="DS_BodyText_Numbered_2"/>
    <w:basedOn w:val="DSBodyTextNumbered1"/>
    <w:qFormat/>
    <w:rsid w:val="00B70865"/>
    <w:pPr>
      <w:numPr>
        <w:ilvl w:val="1"/>
      </w:numPr>
    </w:pPr>
  </w:style>
  <w:style w:type="paragraph" w:customStyle="1" w:styleId="DSBodyTextNumbered3">
    <w:name w:val="DS_BodyText_Numbered_3"/>
    <w:basedOn w:val="DSBodyTextNumbered2"/>
    <w:qFormat/>
    <w:rsid w:val="00B70865"/>
    <w:pPr>
      <w:numPr>
        <w:ilvl w:val="2"/>
      </w:numPr>
    </w:pPr>
  </w:style>
  <w:style w:type="paragraph" w:customStyle="1" w:styleId="DSBodyTextNumbered4">
    <w:name w:val="DS_BodyText_Numbered_4"/>
    <w:basedOn w:val="DSBodyTextNumbered3"/>
    <w:qFormat/>
    <w:rsid w:val="00B70865"/>
    <w:pPr>
      <w:numPr>
        <w:ilvl w:val="3"/>
      </w:numPr>
    </w:pPr>
  </w:style>
  <w:style w:type="paragraph" w:customStyle="1" w:styleId="DSLocationData2">
    <w:name w:val="DS_LocationData_2"/>
    <w:basedOn w:val="DSLocationData1"/>
    <w:qFormat/>
    <w:rsid w:val="008C14A0"/>
    <w:rPr>
      <w:b w:val="0"/>
    </w:rPr>
  </w:style>
  <w:style w:type="paragraph" w:customStyle="1" w:styleId="DSDocumentData">
    <w:name w:val="DS_DocumentData"/>
    <w:basedOn w:val="Normal"/>
    <w:qFormat/>
    <w:rsid w:val="00C776C9"/>
  </w:style>
  <w:style w:type="paragraph" w:customStyle="1" w:styleId="DSBodyTextIndent1">
    <w:name w:val="DS_BodyText_Indent_1"/>
    <w:basedOn w:val="Normal"/>
    <w:qFormat/>
    <w:rsid w:val="00A867BF"/>
    <w:pPr>
      <w:ind w:left="567"/>
    </w:pPr>
  </w:style>
  <w:style w:type="paragraph" w:customStyle="1" w:styleId="DSBodyTextIndent2">
    <w:name w:val="DS_BodyText_Indent_2"/>
    <w:basedOn w:val="DSBodyTextIndent1"/>
    <w:qFormat/>
    <w:rsid w:val="00A867BF"/>
    <w:pPr>
      <w:ind w:left="1134"/>
    </w:pPr>
  </w:style>
  <w:style w:type="paragraph" w:customStyle="1" w:styleId="DSHeadingUnnumbered1">
    <w:name w:val="DS_Heading_Unnumbered_1"/>
    <w:basedOn w:val="Heading1"/>
    <w:next w:val="Normal"/>
    <w:qFormat/>
    <w:rsid w:val="003D3055"/>
    <w:pPr>
      <w:numPr>
        <w:numId w:val="0"/>
      </w:numPr>
    </w:pPr>
  </w:style>
  <w:style w:type="paragraph" w:customStyle="1" w:styleId="DSHeadingUnnumbered2">
    <w:name w:val="DS_Heading_Unnumbered_2"/>
    <w:basedOn w:val="Heading2"/>
    <w:next w:val="Normal"/>
    <w:qFormat/>
    <w:rsid w:val="00611C70"/>
    <w:pPr>
      <w:numPr>
        <w:ilvl w:val="0"/>
        <w:numId w:val="0"/>
      </w:numPr>
    </w:pPr>
  </w:style>
  <w:style w:type="paragraph" w:customStyle="1" w:styleId="DSHeadingUnnumbered3">
    <w:name w:val="DS_Heading_Unnumbered_3"/>
    <w:basedOn w:val="Heading3"/>
    <w:next w:val="Normal"/>
    <w:qFormat/>
    <w:rsid w:val="00611C70"/>
    <w:pPr>
      <w:numPr>
        <w:ilvl w:val="0"/>
        <w:numId w:val="0"/>
      </w:numPr>
    </w:pPr>
  </w:style>
  <w:style w:type="paragraph" w:customStyle="1" w:styleId="DSHeadingUnnumbered4">
    <w:name w:val="DS_Heading_Unnumbered_4"/>
    <w:basedOn w:val="Heading4"/>
    <w:next w:val="Normal"/>
    <w:qFormat/>
    <w:rsid w:val="00DA090C"/>
    <w:pPr>
      <w:numPr>
        <w:ilvl w:val="0"/>
        <w:numId w:val="0"/>
      </w:numPr>
    </w:pPr>
  </w:style>
  <w:style w:type="paragraph" w:customStyle="1" w:styleId="DSHeadingUnnumbered5">
    <w:name w:val="DS_Heading_Unnumbered_5"/>
    <w:basedOn w:val="Heading5"/>
    <w:next w:val="Normal"/>
    <w:qFormat/>
    <w:rsid w:val="00A01E9B"/>
    <w:pPr>
      <w:numPr>
        <w:ilvl w:val="0"/>
        <w:numId w:val="0"/>
      </w:numPr>
    </w:pPr>
  </w:style>
  <w:style w:type="paragraph" w:customStyle="1" w:styleId="DSHeadingUnnumbered6">
    <w:name w:val="DS_Heading_Unnumbered_6"/>
    <w:basedOn w:val="Heading6"/>
    <w:next w:val="Normal"/>
    <w:qFormat/>
    <w:rsid w:val="00A01E9B"/>
    <w:pPr>
      <w:numPr>
        <w:ilvl w:val="0"/>
        <w:numId w:val="0"/>
      </w:numPr>
    </w:pPr>
  </w:style>
  <w:style w:type="paragraph" w:customStyle="1" w:styleId="DSHeadingUnnumbered7">
    <w:name w:val="DS_Heading_Unnumbered_7"/>
    <w:basedOn w:val="Heading7"/>
    <w:next w:val="Normal"/>
    <w:qFormat/>
    <w:rsid w:val="00A01E9B"/>
    <w:pPr>
      <w:numPr>
        <w:ilvl w:val="0"/>
        <w:numId w:val="0"/>
      </w:numPr>
    </w:pPr>
  </w:style>
  <w:style w:type="paragraph" w:customStyle="1" w:styleId="DSHeadingUnnumbered8">
    <w:name w:val="DS_Heading_Unnumbered_8"/>
    <w:basedOn w:val="Heading8"/>
    <w:next w:val="Normal"/>
    <w:qFormat/>
    <w:rsid w:val="00A01E9B"/>
    <w:pPr>
      <w:numPr>
        <w:ilvl w:val="0"/>
        <w:numId w:val="0"/>
      </w:numPr>
    </w:pPr>
  </w:style>
  <w:style w:type="paragraph" w:customStyle="1" w:styleId="DSHeadingUnnumbered9">
    <w:name w:val="DS_Heading_Unnumbered_9"/>
    <w:basedOn w:val="Heading9"/>
    <w:next w:val="Normal"/>
    <w:qFormat/>
    <w:rsid w:val="00A01E9B"/>
    <w:pPr>
      <w:numPr>
        <w:ilvl w:val="0"/>
        <w:numId w:val="0"/>
      </w:numPr>
    </w:pPr>
  </w:style>
  <w:style w:type="paragraph" w:styleId="TOC4">
    <w:name w:val="toc 4"/>
    <w:basedOn w:val="Normal"/>
    <w:next w:val="Normal"/>
    <w:autoRedefine/>
    <w:uiPriority w:val="39"/>
    <w:unhideWhenUsed/>
    <w:rsid w:val="00984742"/>
    <w:pPr>
      <w:tabs>
        <w:tab w:val="left" w:pos="680"/>
        <w:tab w:val="right" w:leader="dot" w:pos="7144"/>
      </w:tabs>
      <w:spacing w:after="140"/>
      <w:ind w:left="680" w:hanging="680"/>
    </w:pPr>
  </w:style>
  <w:style w:type="paragraph" w:styleId="TOC5">
    <w:name w:val="toc 5"/>
    <w:basedOn w:val="Normal"/>
    <w:next w:val="Normal"/>
    <w:autoRedefine/>
    <w:uiPriority w:val="39"/>
    <w:unhideWhenUsed/>
    <w:rsid w:val="00984742"/>
    <w:pPr>
      <w:tabs>
        <w:tab w:val="left" w:pos="680"/>
        <w:tab w:val="right" w:leader="dot" w:pos="7144"/>
      </w:tabs>
      <w:spacing w:after="140"/>
      <w:ind w:left="680" w:hanging="680"/>
    </w:pPr>
  </w:style>
  <w:style w:type="paragraph" w:styleId="TOC6">
    <w:name w:val="toc 6"/>
    <w:basedOn w:val="Normal"/>
    <w:next w:val="Normal"/>
    <w:autoRedefine/>
    <w:uiPriority w:val="39"/>
    <w:unhideWhenUsed/>
    <w:rsid w:val="00984742"/>
    <w:pPr>
      <w:tabs>
        <w:tab w:val="left" w:pos="680"/>
        <w:tab w:val="right" w:leader="dot" w:pos="7144"/>
      </w:tabs>
      <w:spacing w:after="140"/>
      <w:ind w:left="680" w:hanging="680"/>
    </w:pPr>
  </w:style>
  <w:style w:type="paragraph" w:styleId="TOC7">
    <w:name w:val="toc 7"/>
    <w:basedOn w:val="Normal"/>
    <w:next w:val="Normal"/>
    <w:autoRedefine/>
    <w:uiPriority w:val="39"/>
    <w:unhideWhenUsed/>
    <w:rsid w:val="00984742"/>
    <w:pPr>
      <w:tabs>
        <w:tab w:val="left" w:pos="680"/>
        <w:tab w:val="right" w:leader="dot" w:pos="7144"/>
      </w:tabs>
      <w:spacing w:after="140"/>
      <w:ind w:left="680" w:hanging="680"/>
    </w:pPr>
  </w:style>
  <w:style w:type="paragraph" w:styleId="TOC8">
    <w:name w:val="toc 8"/>
    <w:basedOn w:val="Normal"/>
    <w:next w:val="Normal"/>
    <w:autoRedefine/>
    <w:uiPriority w:val="39"/>
    <w:unhideWhenUsed/>
    <w:rsid w:val="00984742"/>
    <w:pPr>
      <w:tabs>
        <w:tab w:val="left" w:pos="680"/>
        <w:tab w:val="right" w:leader="dot" w:pos="7144"/>
      </w:tabs>
      <w:spacing w:after="140"/>
      <w:ind w:left="680" w:hanging="680"/>
    </w:pPr>
  </w:style>
  <w:style w:type="paragraph" w:styleId="TOC9">
    <w:name w:val="toc 9"/>
    <w:basedOn w:val="Normal"/>
    <w:next w:val="Normal"/>
    <w:autoRedefine/>
    <w:uiPriority w:val="39"/>
    <w:unhideWhenUsed/>
    <w:rsid w:val="00984742"/>
    <w:pPr>
      <w:tabs>
        <w:tab w:val="left" w:pos="680"/>
        <w:tab w:val="right" w:leader="dot" w:pos="7144"/>
      </w:tabs>
      <w:spacing w:after="140"/>
      <w:ind w:left="680" w:hanging="680"/>
    </w:pPr>
  </w:style>
  <w:style w:type="table" w:styleId="TableGrid">
    <w:name w:val="Table Grid"/>
    <w:basedOn w:val="TableNormal"/>
    <w:uiPriority w:val="39"/>
    <w:rsid w:val="00DD19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DSTableClear">
    <w:name w:val="DS_TableClear"/>
    <w:basedOn w:val="TableNormal"/>
    <w:uiPriority w:val="99"/>
    <w:rsid w:val="00DD1999"/>
    <w:pPr>
      <w:spacing w:after="0" w:line="240" w:lineRule="auto"/>
    </w:pPr>
    <w:tblPr>
      <w:tblCellMar>
        <w:left w:w="0" w:type="dxa"/>
        <w:right w:w="0" w:type="dxa"/>
      </w:tblCellMar>
    </w:tblPr>
  </w:style>
  <w:style w:type="table" w:customStyle="1" w:styleId="DSTable">
    <w:name w:val="DS_Table"/>
    <w:basedOn w:val="DSTableClear"/>
    <w:uiPriority w:val="99"/>
    <w:rsid w:val="005126CE"/>
    <w:tblP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
    <w:tblStylePr w:type="firstRow">
      <w:rPr>
        <w:b/>
        <w:color w:val="FFFFFF" w:themeColor="background1"/>
      </w:rPr>
      <w:tblPr/>
      <w:tcPr>
        <w:tcBorders>
          <w:top w:val="nil"/>
          <w:left w:val="nil"/>
          <w:bottom w:val="nil"/>
          <w:right w:val="nil"/>
          <w:insideH w:val="nil"/>
          <w:insideV w:val="nil"/>
        </w:tcBorders>
        <w:shd w:val="clear" w:color="auto" w:fill="0182A9" w:themeFill="accent1"/>
      </w:tcPr>
    </w:tblStylePr>
  </w:style>
  <w:style w:type="character" w:customStyle="1" w:styleId="DSAccentColor">
    <w:name w:val="DS_AccentColor"/>
    <w:basedOn w:val="DefaultParagraphFont"/>
    <w:uiPriority w:val="1"/>
    <w:qFormat/>
    <w:rsid w:val="00A4691D"/>
    <w:rPr>
      <w:color w:val="0182A9" w:themeColor="accent1"/>
      <w:lang w:val="nl-NL"/>
    </w:rPr>
  </w:style>
  <w:style w:type="paragraph" w:customStyle="1" w:styleId="DSExhibits">
    <w:name w:val="DS_Exhibits"/>
    <w:basedOn w:val="Heading1"/>
    <w:next w:val="Normal"/>
    <w:qFormat/>
    <w:rsid w:val="00713A7F"/>
    <w:pPr>
      <w:numPr>
        <w:numId w:val="0"/>
      </w:numPr>
      <w:spacing w:before="0" w:line="390" w:lineRule="atLeast"/>
    </w:pPr>
    <w:rPr>
      <w:sz w:val="33"/>
    </w:rPr>
  </w:style>
  <w:style w:type="paragraph" w:customStyle="1" w:styleId="DSSchedules">
    <w:name w:val="DS_Schedules"/>
    <w:basedOn w:val="Heading1"/>
    <w:next w:val="Normal"/>
    <w:qFormat/>
    <w:rsid w:val="00713A7F"/>
    <w:pPr>
      <w:numPr>
        <w:numId w:val="0"/>
      </w:numPr>
      <w:spacing w:before="0" w:line="390" w:lineRule="atLeast"/>
    </w:pPr>
    <w:rPr>
      <w:sz w:val="33"/>
    </w:rPr>
  </w:style>
  <w:style w:type="paragraph" w:customStyle="1" w:styleId="DSFooter2">
    <w:name w:val="DS_Footer_2"/>
    <w:basedOn w:val="DSFooter1"/>
    <w:qFormat/>
    <w:rsid w:val="00DE2295"/>
    <w:rPr>
      <w:color w:val="000000" w:themeColor="text1"/>
    </w:rPr>
  </w:style>
  <w:style w:type="paragraph" w:customStyle="1" w:styleId="DSFooter1">
    <w:name w:val="DS_Footer_1"/>
    <w:basedOn w:val="Normal"/>
    <w:qFormat/>
    <w:rsid w:val="00D72382"/>
    <w:pPr>
      <w:spacing w:line="220" w:lineRule="atLeast"/>
    </w:pPr>
    <w:rPr>
      <w:i/>
      <w:noProof/>
      <w:sz w:val="17"/>
    </w:rPr>
  </w:style>
  <w:style w:type="table" w:customStyle="1" w:styleId="TableGrid1">
    <w:name w:val="Table Grid1"/>
    <w:basedOn w:val="TableNormal"/>
    <w:next w:val="TableGrid"/>
    <w:uiPriority w:val="59"/>
    <w:rsid w:val="000B7E01"/>
    <w:pPr>
      <w:spacing w:after="0" w:line="240" w:lineRule="atLeast"/>
    </w:pPr>
    <w:rPr>
      <w:rFonts w:eastAsia="Times New Roman" w:cs="Times New Roman"/>
      <w:sz w:val="20"/>
      <w:szCs w:val="19"/>
    </w:rPr>
    <w:tblPr>
      <w:tblCellMar>
        <w:left w:w="0" w:type="dxa"/>
        <w:right w:w="0" w:type="dxa"/>
      </w:tblCellMar>
    </w:tblPr>
  </w:style>
  <w:style w:type="character" w:customStyle="1" w:styleId="DSAccentSymbol">
    <w:name w:val="DS_AccentSymbol"/>
    <w:basedOn w:val="DefaultParagraphFont"/>
    <w:uiPriority w:val="1"/>
    <w:qFormat/>
    <w:rsid w:val="00A91224"/>
    <w:rPr>
      <w:rFonts w:ascii="Wingdings" w:hAnsi="Wingdings"/>
      <w:color w:val="000000" w:themeColor="text1"/>
      <w:sz w:val="14"/>
      <w:lang w:val="nl-NL"/>
    </w:rPr>
  </w:style>
  <w:style w:type="paragraph" w:customStyle="1" w:styleId="DSComment">
    <w:name w:val="DS_Comment"/>
    <w:basedOn w:val="Normal"/>
    <w:next w:val="Normal"/>
    <w:qFormat/>
    <w:rsid w:val="00684147"/>
    <w:pPr>
      <w:framePr w:w="851" w:hSpace="284" w:wrap="around" w:vAnchor="text" w:hAnchor="page" w:y="1"/>
    </w:pPr>
    <w:rPr>
      <w:color w:val="000000" w:themeColor="text1"/>
    </w:rPr>
  </w:style>
  <w:style w:type="character" w:styleId="IntenseEmphasis">
    <w:name w:val="Intense Emphasis"/>
    <w:basedOn w:val="DefaultParagraphFont"/>
    <w:uiPriority w:val="21"/>
    <w:qFormat/>
    <w:rsid w:val="00826D11"/>
    <w:rPr>
      <w:i/>
      <w:iCs/>
      <w:color w:val="0182A9" w:themeColor="accent1"/>
      <w:lang w:val="nl-NL"/>
    </w:rPr>
  </w:style>
  <w:style w:type="paragraph" w:styleId="ListBullet2">
    <w:name w:val="List Bullet 2"/>
    <w:basedOn w:val="Normal"/>
    <w:uiPriority w:val="99"/>
    <w:unhideWhenUsed/>
    <w:rsid w:val="009D673D"/>
    <w:pPr>
      <w:numPr>
        <w:numId w:val="20"/>
      </w:numPr>
      <w:contextualSpacing/>
    </w:pPr>
  </w:style>
  <w:style w:type="paragraph" w:styleId="ListBullet3">
    <w:name w:val="List Bullet 3"/>
    <w:basedOn w:val="Normal"/>
    <w:uiPriority w:val="99"/>
    <w:unhideWhenUsed/>
    <w:rsid w:val="00793684"/>
    <w:pPr>
      <w:numPr>
        <w:numId w:val="2"/>
      </w:numPr>
      <w:ind w:left="397" w:hanging="397"/>
      <w:contextualSpacing/>
    </w:pPr>
  </w:style>
  <w:style w:type="paragraph" w:customStyle="1" w:styleId="DSHeadingNonLegal1">
    <w:name w:val="DS_Heading_NonLegal_1"/>
    <w:basedOn w:val="Heading1"/>
    <w:next w:val="Normal"/>
    <w:qFormat/>
    <w:rsid w:val="00E757E5"/>
    <w:pPr>
      <w:numPr>
        <w:numId w:val="14"/>
      </w:numPr>
    </w:pPr>
  </w:style>
  <w:style w:type="paragraph" w:customStyle="1" w:styleId="DSHeadingNonLegal2">
    <w:name w:val="DS_Heading_NonLegal_2"/>
    <w:basedOn w:val="Heading2"/>
    <w:next w:val="Normal"/>
    <w:qFormat/>
    <w:rsid w:val="00E757E5"/>
    <w:pPr>
      <w:numPr>
        <w:numId w:val="14"/>
      </w:numPr>
    </w:pPr>
  </w:style>
  <w:style w:type="paragraph" w:customStyle="1" w:styleId="DSHeadingNonLegal3">
    <w:name w:val="DS_Heading_NonLegal_3"/>
    <w:basedOn w:val="Heading3"/>
    <w:next w:val="Normal"/>
    <w:qFormat/>
    <w:rsid w:val="00E757E5"/>
    <w:pPr>
      <w:numPr>
        <w:numId w:val="14"/>
      </w:numPr>
    </w:pPr>
  </w:style>
  <w:style w:type="paragraph" w:customStyle="1" w:styleId="DSHeadingNonLegal4">
    <w:name w:val="DS_Heading_NonLegal_4"/>
    <w:basedOn w:val="Heading4"/>
    <w:next w:val="Normal"/>
    <w:qFormat/>
    <w:rsid w:val="00E757E5"/>
    <w:pPr>
      <w:numPr>
        <w:numId w:val="14"/>
      </w:numPr>
    </w:pPr>
  </w:style>
  <w:style w:type="paragraph" w:customStyle="1" w:styleId="DSHeadingNonLegal5">
    <w:name w:val="DS_Heading_NonLegal_5"/>
    <w:basedOn w:val="Heading5"/>
    <w:next w:val="Normal"/>
    <w:qFormat/>
    <w:rsid w:val="00E757E5"/>
    <w:pPr>
      <w:numPr>
        <w:numId w:val="14"/>
      </w:numPr>
    </w:pPr>
  </w:style>
  <w:style w:type="paragraph" w:customStyle="1" w:styleId="DSHeadingNonLegal6">
    <w:name w:val="DS_Heading_NonLegal_6"/>
    <w:basedOn w:val="Heading6"/>
    <w:next w:val="Normal"/>
    <w:qFormat/>
    <w:rsid w:val="00E757E5"/>
    <w:pPr>
      <w:numPr>
        <w:numId w:val="14"/>
      </w:numPr>
    </w:pPr>
  </w:style>
  <w:style w:type="paragraph" w:customStyle="1" w:styleId="DSHeadingNonLegal7">
    <w:name w:val="DS_Heading_NonLegal_7"/>
    <w:basedOn w:val="Heading7"/>
    <w:next w:val="Normal"/>
    <w:qFormat/>
    <w:rsid w:val="00E757E5"/>
    <w:pPr>
      <w:numPr>
        <w:numId w:val="14"/>
      </w:numPr>
    </w:pPr>
  </w:style>
  <w:style w:type="paragraph" w:customStyle="1" w:styleId="DSHeadingNonLegal8">
    <w:name w:val="DS_Heading_NonLegal_8"/>
    <w:basedOn w:val="Heading8"/>
    <w:next w:val="Normal"/>
    <w:qFormat/>
    <w:rsid w:val="00E757E5"/>
    <w:pPr>
      <w:numPr>
        <w:numId w:val="14"/>
      </w:numPr>
    </w:pPr>
  </w:style>
  <w:style w:type="paragraph" w:customStyle="1" w:styleId="DSHeadingNonLegal9">
    <w:name w:val="DS_Heading_NonLegal_9"/>
    <w:basedOn w:val="Heading9"/>
    <w:next w:val="Normal"/>
    <w:qFormat/>
    <w:rsid w:val="00E757E5"/>
    <w:pPr>
      <w:numPr>
        <w:numId w:val="14"/>
      </w:numPr>
    </w:pPr>
  </w:style>
  <w:style w:type="paragraph" w:customStyle="1" w:styleId="DSLijstnummering2">
    <w:name w:val="DS_Lijstnummering_2"/>
    <w:basedOn w:val="Normal"/>
    <w:qFormat/>
    <w:rsid w:val="004A255F"/>
    <w:pPr>
      <w:numPr>
        <w:numId w:val="16"/>
      </w:numPr>
    </w:pPr>
  </w:style>
  <w:style w:type="paragraph" w:customStyle="1" w:styleId="DSLijstnummering1">
    <w:name w:val="DS_Lijstnummering_1"/>
    <w:basedOn w:val="Normal"/>
    <w:qFormat/>
    <w:rsid w:val="00BD2605"/>
    <w:pPr>
      <w:numPr>
        <w:numId w:val="15"/>
      </w:numPr>
    </w:pPr>
  </w:style>
  <w:style w:type="paragraph" w:customStyle="1" w:styleId="DSDocumentTitle">
    <w:name w:val="DS_DocumentTitle"/>
    <w:basedOn w:val="Normal"/>
    <w:qFormat/>
    <w:rsid w:val="000D6CCF"/>
    <w:pPr>
      <w:tabs>
        <w:tab w:val="left" w:pos="851"/>
        <w:tab w:val="left" w:pos="993"/>
      </w:tabs>
      <w:spacing w:line="240" w:lineRule="auto"/>
    </w:pPr>
    <w:rPr>
      <w:smallCaps/>
      <w:spacing w:val="10"/>
      <w:sz w:val="37"/>
    </w:rPr>
  </w:style>
  <w:style w:type="paragraph" w:customStyle="1" w:styleId="DSPageNumber">
    <w:name w:val="DS_PageNumber"/>
    <w:basedOn w:val="Normal"/>
    <w:qFormat/>
    <w:rsid w:val="003E66D9"/>
    <w:pPr>
      <w:jc w:val="right"/>
    </w:pPr>
  </w:style>
  <w:style w:type="paragraph" w:customStyle="1" w:styleId="DSNormalBold">
    <w:name w:val="DS_Normal_Bold"/>
    <w:basedOn w:val="Normal"/>
    <w:next w:val="Normal"/>
    <w:qFormat/>
    <w:rsid w:val="00D72382"/>
    <w:rPr>
      <w:b/>
    </w:rPr>
  </w:style>
  <w:style w:type="numbering" w:customStyle="1" w:styleId="ListLijstnummering1">
    <w:name w:val="List_Lijstnummering_1"/>
    <w:uiPriority w:val="99"/>
    <w:rsid w:val="00BD2605"/>
    <w:pPr>
      <w:numPr>
        <w:numId w:val="15"/>
      </w:numPr>
    </w:pPr>
  </w:style>
  <w:style w:type="numbering" w:customStyle="1" w:styleId="ListLijstnummering2">
    <w:name w:val="List_Lijstnummering_2"/>
    <w:uiPriority w:val="99"/>
    <w:rsid w:val="00BD2605"/>
    <w:pPr>
      <w:numPr>
        <w:numId w:val="16"/>
      </w:numPr>
    </w:pPr>
  </w:style>
  <w:style w:type="numbering" w:customStyle="1" w:styleId="ListLijstopsomteken1">
    <w:name w:val="List_Lijstopsomteken_1"/>
    <w:uiPriority w:val="99"/>
    <w:rsid w:val="009D673D"/>
    <w:pPr>
      <w:numPr>
        <w:numId w:val="17"/>
      </w:numPr>
    </w:pPr>
  </w:style>
  <w:style w:type="numbering" w:customStyle="1" w:styleId="ListLijstopsomteken2">
    <w:name w:val="List_Lijstopsomteken_2"/>
    <w:uiPriority w:val="99"/>
    <w:rsid w:val="009D673D"/>
    <w:pPr>
      <w:numPr>
        <w:numId w:val="20"/>
      </w:numPr>
    </w:pPr>
  </w:style>
  <w:style w:type="paragraph" w:customStyle="1" w:styleId="DSLijstnummering3">
    <w:name w:val="DS_Lijstnummering_3"/>
    <w:basedOn w:val="Normal"/>
    <w:qFormat/>
    <w:rsid w:val="00506172"/>
    <w:pPr>
      <w:numPr>
        <w:numId w:val="21"/>
      </w:numPr>
    </w:pPr>
  </w:style>
  <w:style w:type="paragraph" w:customStyle="1" w:styleId="DSLijstnummering4">
    <w:name w:val="DS_Lijstnummering_4"/>
    <w:basedOn w:val="Normal"/>
    <w:qFormat/>
    <w:rsid w:val="00506172"/>
    <w:pPr>
      <w:numPr>
        <w:numId w:val="23"/>
      </w:numPr>
    </w:pPr>
  </w:style>
  <w:style w:type="numbering" w:customStyle="1" w:styleId="ListLijstnummering3">
    <w:name w:val="List_Lijstnummering_3"/>
    <w:uiPriority w:val="99"/>
    <w:rsid w:val="00506172"/>
    <w:pPr>
      <w:numPr>
        <w:numId w:val="21"/>
      </w:numPr>
    </w:pPr>
  </w:style>
  <w:style w:type="numbering" w:customStyle="1" w:styleId="ListLijstnummering4">
    <w:name w:val="List_Lijstnummering_4"/>
    <w:uiPriority w:val="99"/>
    <w:rsid w:val="00506172"/>
    <w:pPr>
      <w:numPr>
        <w:numId w:val="2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0284729">
      <w:bodyDiv w:val="1"/>
      <w:marLeft w:val="0"/>
      <w:marRight w:val="0"/>
      <w:marTop w:val="0"/>
      <w:marBottom w:val="0"/>
      <w:divBdr>
        <w:top w:val="none" w:sz="0" w:space="0" w:color="auto"/>
        <w:left w:val="none" w:sz="0" w:space="0" w:color="auto"/>
        <w:bottom w:val="none" w:sz="0" w:space="0" w:color="auto"/>
        <w:right w:val="none" w:sz="0" w:space="0" w:color="auto"/>
      </w:divBdr>
    </w:div>
    <w:div w:id="13958520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ustomXml" Target="../customXml/item12.xml"/><Relationship Id="rId18" Type="http://schemas.openxmlformats.org/officeDocument/2006/relationships/footnotes" Target="footnotes.xml"/><Relationship Id="rId26" Type="http://schemas.openxmlformats.org/officeDocument/2006/relationships/image" Target="media/image3.png"/><Relationship Id="rId39" Type="http://schemas.openxmlformats.org/officeDocument/2006/relationships/theme" Target="theme/theme1.xml"/><Relationship Id="rId21" Type="http://schemas.openxmlformats.org/officeDocument/2006/relationships/hyperlink" Target="https://koks.com/nl/product/ultrasoonbaden" TargetMode="External"/><Relationship Id="rId34" Type="http://schemas.openxmlformats.org/officeDocument/2006/relationships/footer" Target="footer1.xml"/><Relationship Id="rId7" Type="http://schemas.openxmlformats.org/officeDocument/2006/relationships/customXml" Target="../customXml/item6.xml"/><Relationship Id="rId12" Type="http://schemas.openxmlformats.org/officeDocument/2006/relationships/customXml" Target="../customXml/item11.xml"/><Relationship Id="rId17" Type="http://schemas.openxmlformats.org/officeDocument/2006/relationships/webSettings" Target="webSettings.xml"/><Relationship Id="rId25" Type="http://schemas.openxmlformats.org/officeDocument/2006/relationships/image" Target="media/image2.png"/><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customXml" Target="../customXml/item1.xml"/><Relationship Id="rId16" Type="http://schemas.openxmlformats.org/officeDocument/2006/relationships/settings" Target="settings.xml"/><Relationship Id="rId20" Type="http://schemas.openxmlformats.org/officeDocument/2006/relationships/hyperlink" Target="https://koks.com/nl/ultrasone-reinigingssystemen" TargetMode="External"/><Relationship Id="rId29" Type="http://schemas.openxmlformats.org/officeDocument/2006/relationships/image" Target="media/image6.png"/><Relationship Id="rId1" Type="http://schemas.microsoft.com/office/2006/relationships/keyMapCustomizations" Target="customizations.xml"/><Relationship Id="rId6" Type="http://schemas.openxmlformats.org/officeDocument/2006/relationships/customXml" Target="../customXml/item5.xml"/><Relationship Id="rId11" Type="http://schemas.openxmlformats.org/officeDocument/2006/relationships/customXml" Target="../customXml/item10.xml"/><Relationship Id="rId24" Type="http://schemas.openxmlformats.org/officeDocument/2006/relationships/image" Target="media/image1.png"/><Relationship Id="rId32" Type="http://schemas.openxmlformats.org/officeDocument/2006/relationships/header" Target="header1.xml"/><Relationship Id="rId37" Type="http://schemas.openxmlformats.org/officeDocument/2006/relationships/footer" Target="footer3.xml"/><Relationship Id="rId5" Type="http://schemas.openxmlformats.org/officeDocument/2006/relationships/customXml" Target="../customXml/item4.xml"/><Relationship Id="rId15" Type="http://schemas.openxmlformats.org/officeDocument/2006/relationships/styles" Target="styles.xml"/><Relationship Id="rId23" Type="http://schemas.openxmlformats.org/officeDocument/2006/relationships/hyperlink" Target="https://www.youtube.com/watch?v=fmmJ1hm0O-Q" TargetMode="External"/><Relationship Id="rId28" Type="http://schemas.openxmlformats.org/officeDocument/2006/relationships/image" Target="media/image5.png"/><Relationship Id="rId36" Type="http://schemas.openxmlformats.org/officeDocument/2006/relationships/header" Target="header3.xml"/><Relationship Id="rId10" Type="http://schemas.openxmlformats.org/officeDocument/2006/relationships/customXml" Target="../customXml/item9.xml"/><Relationship Id="rId19" Type="http://schemas.openxmlformats.org/officeDocument/2006/relationships/endnotes" Target="endnotes.xml"/><Relationship Id="rId31" Type="http://schemas.openxmlformats.org/officeDocument/2006/relationships/image" Target="media/image8.png"/><Relationship Id="rId4" Type="http://schemas.openxmlformats.org/officeDocument/2006/relationships/customXml" Target="../customXml/item3.xml"/><Relationship Id="rId9" Type="http://schemas.openxmlformats.org/officeDocument/2006/relationships/customXml" Target="../customXml/item8.xml"/><Relationship Id="rId14" Type="http://schemas.openxmlformats.org/officeDocument/2006/relationships/numbering" Target="numbering.xml"/><Relationship Id="rId22" Type="http://schemas.openxmlformats.org/officeDocument/2006/relationships/hyperlink" Target="https://www.youtube.com/watch?v=TmsFWg-bnAU" TargetMode="External"/><Relationship Id="rId27" Type="http://schemas.openxmlformats.org/officeDocument/2006/relationships/image" Target="media/image4.png"/><Relationship Id="rId30" Type="http://schemas.openxmlformats.org/officeDocument/2006/relationships/image" Target="media/image7.png"/><Relationship Id="rId35" Type="http://schemas.openxmlformats.org/officeDocument/2006/relationships/footer" Target="footer2.xml"/><Relationship Id="rId8" Type="http://schemas.openxmlformats.org/officeDocument/2006/relationships/customXml" Target="../customXml/item7.xml"/><Relationship Id="rId3" Type="http://schemas.openxmlformats.org/officeDocument/2006/relationships/customXml" Target="../customXml/item2.xm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10.png"/></Relationships>
</file>

<file path=word/theme/_rels/theme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Brinkhof">
  <a:themeElements>
    <a:clrScheme name="Brinkhof">
      <a:dk1>
        <a:sysClr val="windowText" lastClr="000000"/>
      </a:dk1>
      <a:lt1>
        <a:sysClr val="window" lastClr="FFFFFF"/>
      </a:lt1>
      <a:dk2>
        <a:srgbClr val="44546A"/>
      </a:dk2>
      <a:lt2>
        <a:srgbClr val="E7E6E6"/>
      </a:lt2>
      <a:accent1>
        <a:srgbClr val="0182A9"/>
      </a:accent1>
      <a:accent2>
        <a:srgbClr val="FFFFFF"/>
      </a:accent2>
      <a:accent3>
        <a:srgbClr val="A5A5A5"/>
      </a:accent3>
      <a:accent4>
        <a:srgbClr val="0182A9"/>
      </a:accent4>
      <a:accent5>
        <a:srgbClr val="0182A9"/>
      </a:accent5>
      <a:accent6>
        <a:srgbClr val="0182A9"/>
      </a:accent6>
      <a:hlink>
        <a:srgbClr val="0563C1"/>
      </a:hlink>
      <a:folHlink>
        <a:srgbClr val="954F72"/>
      </a:folHlink>
    </a:clrScheme>
    <a:fontScheme name="Brinkhof">
      <a:majorFont>
        <a:latin typeface="Calibri"/>
        <a:ea typeface=""/>
        <a:cs typeface=""/>
      </a:majorFont>
      <a:minorFont>
        <a:latin typeface="Calibri"/>
        <a:ea typeface=""/>
        <a:cs typeface=""/>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noFill/>
      </a:spPr>
      <a:bodyPr wrap="square" rtlCol="0">
        <a:spAutoFit/>
      </a:bodyPr>
      <a:lstStyle>
        <a:defPPr marL="342900" indent="-342900">
          <a:buBlip>
            <a:blip xmlns:r="http://schemas.openxmlformats.org/officeDocument/2006/relationships" r:embed="rId1"/>
          </a:buBlip>
          <a:defRPr dirty="0" err="1" smtClean="0"/>
        </a:defP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item1.xml><?xml version="1.0" encoding="utf-8"?>
<properties xmlns="http://www.imanage.com/work/xmlschema">
  <documentid>MATTERS!2569000.1</documentid>
  <senderid>M.GROENEVELD</senderid>
  <senderemail>MAARTEN.GROENEVELD@BRINKHOF.COM</senderemail>
  <lastmodified>2025-12-19T15:19:00.0000000+01:00</lastmodified>
  <database>MATTERS</database>
</properties>
</file>

<file path=customXml/item2.xml><?xml version="1.0" encoding="utf-8"?>
<Signer xmlns="http://www.documentaal.nl/Signer"/>
</file>

<file path=customXml/item3.xml><?xml version="1.0" encoding="utf-8"?>
<Author xmlns="http://www.documentaal.nl/Author">
  R. BroekstraRBR.RienBroekstraadvocaat | partner rien.broekstra@brinkhof.comBrinkhofAmsterdam&lt;Select a department&gt;+31 20 305 32 19Met vriendelijke groet,Nederland\Brinkhof\Amsterdam\Brinkhof N.V.+31 20 305 32 00Grote Bickersstraat 74-781013 KS  Amsterdam1013 KSAmsterdamNLthe NetherlandsAmsterdamAmsterdamBrinkhof N.V.{Images}\Logo_header.png{Images}\Logo_otherpage.png{Images}\Logo_email.pngAlle diensten en andere werkzaamheden worden verricht op basis van een overeenkomst van opdracht met Brinkhof N.V., gevestigd in Amsterdam en ingeschreven bij de Kamer van Koophandel onder nummer 54121973. Onze algemene voorwaarden maken deel uit van de overeenkomst, met uitsluiting van algemene voorwaarden van anderen. Onze algemene voorwaarden, waarin een aansprakelijkheidsbeperking, de toepasselijkheid van Nederlands recht en de exclusieve bevoegdheid van de Nederlandse rechter zijn bedongen, worden op verzoek kosteloos toegezonden en zijn te vinden op www.brinkhof.com/av.All services and other activities are performed on the basis of an agreement with Brinkhof N.V., with its registered office in Amsterdam and registered with the Chamber of Commerce under number 54121973. Our general terms and conditions form an integral part of the agreement, to the exclusion of any general terms and conditions of any other party. Our general terms and conditions stipulate a limitation of liability, the applicability of Dutch law and the exclusive jurisdiction of the Dutch courts. They will be sent free of charge upon request and may also be found at www.brinkhof.com/avThis message contains information which is confidential and may be privileged. If you are not the intended recipient of this message, please notify the sender immediately and delete or destroy this message without copying it, disclosing its contents to any other person or using its contents for any purpose.www.brinkhof.cominfo@brinkhof.comBrinkhofBrinkhof
  <BU_buname>Brinkhof N.V.</BU_buname>
  <BU_email>info@brinkhof.com</BU_email>
  <BU_internet>www.brinkhof.com</BU_internet>
  <BU_legaltextdoc>Alle diensten en andere werkzaamheden worden verricht op basis van een overeenkomst van opdracht met Brinkhof N.V., gevestigd in Amsterdam en ingeschreven bij de Kamer van Koophandel onder nummer 54121973. Onze algemene voorwaarden maken deel uit van de overeenkomst, met uitsluiting van algemene voorwaarden van anderen. Onze algemene voorwaarden, waarin een aansprakelijkheidsbeperking, de toepasselijkheid van Nederlands recht en de exclusieve bevoegdheid van de Nederlandse rechter zijn bedongen, worden op verzoek kosteloos toegezonden en zijn te vinden op www.brinkhof.com/av.</BU_legaltextdoc>
  <BU_legaltextmail1>All services and other activities are performed on the basis of an agreement with Brinkhof N.V., with its registered office in Amsterdam and registered with the Chamber of Commerce under number 54121973. Our general terms and conditions form an integral part of the agreement, to the exclusion of any general terms and conditions of any other party. Our general terms and conditions stipulate a limitation of liability, the applicability of Dutch law and the exclusive jurisdiction of the Dutch courts. They will be sent free of charge upon request and may also be found at </BU_legaltextmail1>
  <BU_legaltextmail2>www.brinkhof.com/av</BU_legaltextmail2>
  <BU_legaltextmail3>This message contains information which is confidential and may be privileged. If you are not the intended recipient of this message, please notify the sender immediately and delete or destroy this message without copying it, disclosing its contents to any other person or using its contents for any purpose.</BU_legaltextmail3>
  <BU_location_id>Amsterdam</BU_location_id>
  <BU_location_name>Amsterdam</BU_location_name>
  <BU_loccity>Amsterdam</BU_loccity>
  <BU_loccountry>the Netherlands</BU_loccountry>
  <BU_loccountrycode>NL</BU_loccountrycode>
  <BU_locname>Brinkhof N.V.</BU_locname>
  <BU_locpostalcode>1013 KS</BU_locpostalcode>
  <BU_loctelephone>+31 20 305 32 00</BU_loctelephone>
  <BU_locvisitaddress1>Grote Bickersstraat 74-78</BU_locvisitaddress1>
  <BU_locvisitaddress2>1013 KS  Amsterdam</BU_locvisitaddress2>
  <BU_logo_email>{Images}\Logo_email.png</BU_logo_email>
  <BU_logo_header>{Images}\Logo_header.png</BU_logo_header>
  <BU_logo_header_otherpage>{Images}\Logo_otherpage.png</BU_logo_header_otherpage>
  <BU_marketingmessage/>
  <BU_marketingmessage2/>
  <BU_marketingmessageurl/>
  <BU_marketingmessageurltext/>
  <BU_organisation_id>Brinkhof</BU_organisation_id>
  <BU_organisation_name>Brinkhof</BU_organisation_name>
  <bulist>Brinkhof</bulist>
  <country>Nederland</country>
  <departmentlist>&lt;Select a department&gt;</departmentlist>
  <email>rien.broekstra@brinkhof.com</email>
  <facebook/>
  <fax/>
  <firstletters>R.</firstletters>
  <firstname>Rien</firstname>
  <fullname>R. Broekstra</fullname>
  <function>advocaat | partner </function>
  <greeting>Met vriendelijke groet,</greeting>
  <initials>RB</initials>
  <lastname>Broekstra</lastname>
  <linkedin/>
  <locationlist>Amsterdam</locationlist>
  <middlename/>
  <mobile/>
  <organisationdata>\Brinkhof\Amsterdam\</organisationdata>
  <present/>
  <pronoun/>
  <signature/>
  <telephone>+31 20 305 32 19</telephone>
  <titleafter/>
  <titlefor/>
  <twitter/>
</Author>
</file>

<file path=customXml/item4.xml><?xml version="1.0" encoding="utf-8"?>
<DocumentSettings xmlns="http://www.documentaal.nl/DocumentSettings">
  <HiddenBookmarks>bmBULocation_logo_header|bmBULocation_logo_header_otherpage</HiddenBookmarks>
  <PrintHiddenText>False</PrintHiddenText>
  <HideBookmarksWhenPrinting>False</HideBookmarksWhenPrinting>
  <CollapsedBookmarks/>
</DocumentSettings>
</file>

<file path=customXml/item5.xml><?xml version="1.0" encoding="utf-8"?>
<Location xmlns="http://www.documentaal.nl/Location">
  Brinkhof N.V.+31 20 305 32 00Grote Bickersstraat 74-781013 KS  Amsterdam1013 KSAmsterdamNLthe NetherlandsAmsterdamAmsterdamBrinkhof N.V.{Images}\Logo_header.png{Images}\Logo_otherpage.png{Images}\Logo_email.pngAlle diensten en andere werkzaamheden worden verricht op basis van een overeenkomst van opdracht met Brinkhof N.V., gevestigd in Amsterdam en ingeschreven bij de Kamer van Koophandel onder nummer 54121973. Onze algemene voorwaarden maken deel uit van de overeenkomst, met uitsluiting van algemene voorwaarden van anderen. Onze algemene voorwaarden, waarin een aansprakelijkheidsbeperking, de toepasselijkheid van Nederlands recht en de exclusieve bevoegdheid van de Nederlandse rechter zijn bedongen, worden op verzoek kosteloos toegezonden en zijn te vinden op www.brinkhof.com/av.All services and other activities are performed on the basis of an agreement with Brinkhof N.V., with its registered office in Amsterdam and registered with the Chamber of Commerce under number 54121973. Our general terms and conditions form an integral part of the agreement, to the exclusion of any general terms and conditions of any other party. Our general terms and conditions stipulate a limitation of liability, the applicability of Dutch law and the exclusive jurisdiction of the Dutch courts. They will be sent free of charge upon request and may also be found at www.brinkhof.com/avThis message contains information which is confidential and may be privileged. If you are not the intended recipient of this message, please notify the sender immediately and delete or destroy this message without copying it, disclosing its contents to any other person or using its contents for any purpose.www.brinkhof.cominfo@brinkhof.comBrinkhofBrinkhof
  <buname>Brinkhof N.V.</buname>
  <email>info@brinkhof.com</email>
  <internet>www.brinkhof.com</internet>
  <legaltextdoc>Alle diensten en andere werkzaamheden worden verricht op basis van een overeenkomst van opdracht met Brinkhof N.V., gevestigd in Amsterdam en ingeschreven bij de Kamer van Koophandel onder nummer 54121973. Onze algemene voorwaarden maken deel uit van de overeenkomst, met uitsluiting van algemene voorwaarden van anderen. Onze algemene voorwaarden, waarin een aansprakelijkheidsbeperking, de toepasselijkheid van Nederlands recht en de exclusieve bevoegdheid van de Nederlandse rechter zijn bedongen, worden op verzoek kosteloos toegezonden en zijn te vinden op www.brinkhof.com/av.</legaltextdoc>
  <legaltextmail1>All services and other activities are performed on the basis of an agreement with Brinkhof N.V., with its registered office in Amsterdam and registered with the Chamber of Commerce under number 54121973. Our general terms and conditions form an integral part of the agreement, to the exclusion of any general terms and conditions of any other party. Our general terms and conditions stipulate a limitation of liability, the applicability of Dutch law and the exclusive jurisdiction of the Dutch courts. They will be sent free of charge upon request and may also be found at </legaltextmail1>
  <legaltextmail2>www.brinkhof.com/av</legaltextmail2>
  <legaltextmail3>This message contains information which is confidential and may be privileged. If you are not the intended recipient of this message, please notify the sender immediately and delete or destroy this message without copying it, disclosing its contents to any other person or using its contents for any purpose.</legaltextmail3>
  <location_id>Amsterdam</location_id>
  <location_name>Amsterdam</location_name>
  <loccity>Amsterdam</loccity>
  <loccountry>the Netherlands</loccountry>
  <loccountrycode>NL</loccountrycode>
  <locname>Brinkhof N.V.</locname>
  <locpostalcode>1013 KS</locpostalcode>
  <loctelephone>+31 20 305 32 00</loctelephone>
  <locvisitaddress1>Grote Bickersstraat 74-78</locvisitaddress1>
  <locvisitaddress2>1013 KS  Amsterdam</locvisitaddress2>
  <logo_email>{Images}\Logo_email.png</logo_email>
  <logo_header>{Images}\Logo_header.png</logo_header>
  <logo_header_otherpage>{Images}\Logo_otherpage.png</logo_header_otherpage>
  <marketingmessage/>
  <marketingmessage2/>
  <marketingmessageurl/>
  <marketingmessageurltext/>
  <organisation_id>Brinkhof</organisation_id>
  <organisation_name>Brinkhof</organisation_name>
</Location>
</file>

<file path=customXml/item6.xml><?xml version="1.0" encoding="utf-8"?>
<CustomFields xmlns="http://www.documentaal.nl/v2/CustomFields">
  <SendOption xmlns=""/>
  <Attn xmlns=""/>
  <MeetingReportTitle xmlns="">verslag</MeetingReportTitle>
  <Instance xmlns=""/>
  <LocationDate xmlns="">19 december 2025</LocationDate>
  <CaseNumber xmlns=""/>
  <Session xmlns="">19 december 2025</Session>
  <Test xmlns=""/>
  <Location xmlns="">Grote Bickersstraat 74-78
1013 KS  Amsterdam
T +31 20 305 32 00</Location>
  <AuthorFunction xmlns="">R. Broekstra, advocaat | partner </AuthorFunction>
  <AuthorData_fullname xmlns="">R. Broekstra</AuthorData_fullname>
  <Signer1Data_fullname xmlns=""/>
  <Signer2Data_fullname xmlns=""/>
  <Signer3Data_fullname xmlns=""/>
</CustomFields>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Address xmlns="http://www.documentaal.nl/Address"/>
</file>

<file path=customXml/item9.xml><?xml version="1.0" encoding="utf-8"?>
<Document xmlns="http://www.documentaal.nl/Document">
  BlankBlancoTrueRB/20250477/RB/20250477/2025-12-19T00:00:00Tech Sonic / Koks (EP 074) - 202504772025-12-19T00:00:00falsefalse2025-12-19T00:00:002025-12-19T00:00:00Brinkhof Algemeen NL2025-12-19T00:00:00Nederlands (Nederland)2569000Rien Broekstra&lt;geen&gt;true
  <Absent _Title="" _Label="" _PlaceholderText="" _Type="" _Id="" _Visible="" _Locked=""/>
  <AbsentAdd _Title="" _Label="" _PlaceholderText="" _Type="" _Id="" _Visible="" _Locked=""/>
  <AgreementType _Title="" _Label="" _PlaceholderText="" _Type="" _Id="" _Visible="" _Locked=""/>
  <Attn _Title="" _Label="" _PlaceholderText="" _Type="" _Id="" _Visible="" _Locked=""/>
  <AttnName _Title="" _Label="" _PlaceholderText="" _Type="" _Id="" _Visible="" _Locked=""/>
  <Author _Title="" _Label="" _PlaceholderText="" _Type="" _Id="" _Visible="" _Locked="" FromDocument="false">Rien Broekstra</Author>
  <CarbonCopies _Title="" _Label="" _PlaceholderText="" _Type="" _Id="" _Visible="" _Locked=""/>
  <CarbonCopiesAdd _Title="" _Label="" _PlaceholderText="" _Type="" _Id="" _Visible="" _Locked=""/>
  <CaseNumberVerdict _Title="" _Label="" _PlaceholderText="" _Type="" _Id="" _Visible="" _Locked=""/>
  <chkLogo _Title="" _Label="" _PlaceholderText="" _Type="" _Id="" _Visible="" _Locked="">true</chkLogo>
  <chkLogoText _Title="" _Label="" _PlaceholderText="" _Type="" _Id="" _Visible="" _Locked=""/>
  <chkNoLogo _Title="" _Label="" _PlaceholderText="" _Type="" _Id="" _Visible="" _Locked="">false</chkNoLogo>
  <chkNoLogoText _Title="" _Label="" _PlaceholderText="" _Type="" _Id="" _Visible="" _Locked=""/>
  <chkSignDigital _Title="" _Label="" _PlaceholderText="" _Type="" _Id="" _Visible="" _Locked="">false</chkSignDigital>
  <chkSignDigitalText _Title="" _Label="" _PlaceholderText="" _Type="" _Id="" _Visible="" _Locked=""/>
  <Client _Title="" _Label="" _PlaceholderText="" _Type="" _Id="" _Visible="" _Locked=""/>
  <ClientAdd _Title="" _Label="" _PlaceholderText="" _Type="" _Id="" _Visible="" _Locked=""/>
  <ClientCapacity _Title="" _Label="" _PlaceholderText="" _Type="" _Id="" _Visible="" _Locked=""/>
  <Confidentiality _Title="" _Label="" _PlaceholderText="" _Type="" _Id="" _Visible="" _Locked="" ListItemID="None" IsDefault="True">&lt;geen&gt;</Confidentiality>
  <ContentType _Title="" _Label="" _PlaceholderText="" _Type="" _Id="" _Visible="" _Locked=""/>
  <Copy _Title="" _Label="" _PlaceholderText="" _Type="" _Id="" _Visible="" _Locked=""/>
  <Court _Title="" _Label="" _PlaceholderText="" _Type="" _Id="" _Visible="" _Locked=""/>
  <CourtLocation _Title="" _Label="" _PlaceholderText="" _Type="" _Id="" _Visible="" _Locked=""/>
  <CourtVerdict _Title="" _Label="" _PlaceholderText="" _Type="" _Id="" _Visible="" _Locked=""/>
  <DagvaardingType _Title="" _Label="" _PlaceholderText="" _Type="" _Id="" _Visible="" _Locked=""/>
  <Date _Title="" _Label="" _PlaceholderText="" _Type="" _Id="" _Visible="" _Locked="" Ticks="639016992000000000" Year="2025" ShortYear="25" Month="12" Day="19">2025-12-19T00:00:00</Date>
  <DateAgreement _Title="" _Label="" _PlaceholderText="" _Type="" _Id="" _Visible="" _Locked="" Ticks="639016992000000000" Year="2025" ShortYear="25" Month="12" Day="19">2025-12-19T00:00:00</DateAgreement>
  <DateNextMeeting _Title="" _Label="" _PlaceholderText="" _Type="" _Id="" _Visible="" _Locked="" Ticks="639016992000000000" Year="2025" ShortYear="25" Month="12" Day="19">2025-12-19T00:00:00</DateNextMeeting>
  <DateSession _Title="" _Label="" _PlaceholderText="" _Type="" _Id="" _Visible="" _Locked="" Ticks="639016992000000000" Year="2025" ShortYear="25" Month="12" Day="19">2025-12-19T00:00:00</DateSession>
  <DateVerdict _Title="" _Label="" _PlaceholderText="" _Type="" _Id="" _Visible="" _Locked="" Ticks="639016992000000000" Year="2025" ShortYear="25" Month="12" Day="19">2025-12-19T00:00:00</DateVerdict>
  <DocumentNumber _Title="" _Label="" _PlaceholderText="" _Type="" _Id="" _Visible="" _Locked="">2569000</DocumentNumber>
  <DocumentVersion _Title="" _Label="" _PlaceholderText="" _Type="" _Id="" _Visible="" _Locked=""/>
  <Enclosures _Title="" _Label="" _PlaceholderText="" _Type="" _Id="" _Visible="" _Locked=""/>
  <Formal _Title="" _Label="" _PlaceholderText="" _Type="" _Id="" _Visible="" _Locked="">True</Formal>
  <FormalText _Title="" _Label="" _PlaceholderText="" _Type="" _Id="" _Visible="" _Locked=""/>
  <Headers _Title="" _Label="" _PlaceholderText="" _Type="" _Id="" _Visible="" _Locked=""/>
  <HeaderText _Title="" _Label="" _PlaceholderText="" _Type="" _Id="" _Visible="" _Locked=""/>
  <HearingType _Title="" _Label="" _PlaceholderText="" _Type="" _Id="" _Visible="" _Locked=""/>
  <Language _Title="" _Label="" _PlaceholderText="" _Type="Plaintext" _Id="1043" _Visible="" _Locked="">Nederlands (Nederland)</Language>
  <LegalInstance _Title="" _Label="" _PlaceholderText="" _Type="" _Id="" _Visible="" _Locked=""/>
  <LegalSector _Title="" _Label="" _PlaceholderText="" _Type="" _Id="" _Visible="" _Locked=""/>
  <LegalSignature _Title="" _Label="" _PlaceholderText="" _Type="" _Id="" _Visible="" _Locked="" ListItemID="" IsDefault="True"/>
  <Location _Title="" _Label="" _PlaceholderText="" _Type="" _Id="" _Visible="" _Locked=""/>
  <LocationNextMeeting _Title="" _Label="" _PlaceholderText="" _Type="" _Id="" _Visible="" _Locked=""/>
  <Meeting _Title="" _Label="" _PlaceholderText="" _Type="" _Id="" _Visible="" _Locked=""/>
  <modelName _Title="" _Label="" _PlaceholderText="" _Type="Plaintext" _Id="" _Visible="" _Locked="">Blanco</modelName>
  <NumberText _Title="" _Label="" _PlaceholderText="" _Type="" _Id="" _Visible="" _Locked=""/>
  <NumberType _Title="" _Label="" _PlaceholderText="" _Type="" _Id="" _Visible="" _Locked=""/>
  <Onbehalfof _Title="" _Label="" _PlaceholderText="" _Type="" _Id="" _Visible="" _Locked=""/>
  <OpposingParty _Title="" _Label="" _PlaceholderText="" _Type="" _Id="" _Visible="" _Locked=""/>
  <OpposingPartyAdd _Title="" _Label="" _PlaceholderText="" _Type="" _Id="" _Visible="" _Locked=""/>
  <OpposingPartyCapacity _Title="" _Label="" _PlaceholderText="" _Type="" _Id="" _Visible="" _Locked=""/>
  <OurReference _Title="" _Label="" _PlaceholderText="" _Type="" _Id="" _Visible="" _Locked="">RB/20250477/2569000</OurReference>
  <Present _Title="" _Label="" _PlaceholderText="" _Type="" _Id="" _Visible="" _Locked=""/>
  <PresentAdd _Title="" _Label="" _PlaceholderText="" _Type="" _Id="" _Visible="" _Locked=""/>
  <ProjectNumber _Title="" _Label="" _PlaceholderText="" _Type="" _Id="" _Visible="" _Locked=""/>
  <ProperParty _Title="" _Label="" _PlaceholderText="" _Type="" _Id="" _Visible="" _Locked=""/>
  <ProperPartyAdd _Title="" _Label="" _PlaceholderText="" _Type="" _Id="" _Visible="" _Locked=""/>
  <RealParty _Title="" _Label="" _PlaceholderText="" _Type="" _Id="" _Visible="" _Locked=""/>
  <RealPartyAdd _Title="" _Label="" _PlaceholderText="" _Type="" _Id="" _Visible="" _Locked=""/>
  <Reference _Title="" _Label="" _PlaceholderText="" _Type="" _Id="" _Visible="" _Locked="">RB/20250477/2569000</Reference>
  <Salutation _Title="" _Label="" _PlaceholderText="" _Type="" _Id="" _Visible="" _Locked=""/>
  <SendOption _Title="" _Label="" _PlaceholderText="" _Type="" _Id="" _Visible="" _Locked=""/>
  <SendOptionAddition _Title="" _Label="" _PlaceholderText="" _Type="" _Id="" _Visible="" _Locked=""/>
  <Signer _Title="" _Label="" _PlaceholderText="" _Type="" _Id="" _Visible="" _Locked=""/>
  <Signer2 _Title="" _Label="" _PlaceholderText="" _Type="" _Id="" _Visible="" _Locked=""/>
  <Signer3 _Title="" _Label="" _PlaceholderText="" _Type="" _Id="" _Visible="" _Locked=""/>
  <Status _Title="" _Label="" _PlaceholderText="" _Type="" _Id="" _Visible="" _Locked=""/>
  <Subject _Title="" _Label="" _PlaceholderText="" _Type="" _Id="" _Visible="" _Locked="" GeneratedValue="Tech Sonic / Koks (EP 074) - 20250477">Tech Sonic / Koks (EP 074) - 20250477</Subject>
  <Subtitle _Title="" _Label="" _PlaceholderText="" _Type="" _Id="" _Visible="" _Locked=""/>
  <Template _Title="" _Label="" _PlaceholderText="" _Type="" _Id="" _Visible="" _Locked="" Path="S:\Documentaal\Shared\PowerPoint\Brinkhof Algemeen NL.potx">Brinkhof Algemeen NL</Template>
  <TimeNextMeeting _Title="" _Label="" _PlaceholderText="" _Type="" _Id="" _Visible="" _Locked=""/>
  <TimeSession _Title="" _Label="" _PlaceholderText="" _Type="" _Id="" _Visible="" _Locked=""/>
  <Title _Title="" _Label="" _PlaceholderText="" _Type="" _Id="" _Visible="" _Locked=""/>
  <To _Title="" _Label="" _PlaceholderText="" _Type="" _Id="" _Visible="" _Locked=""/>
  <ToAdd _Title="" _Label="" _PlaceholderText="" _Type="" _Id="" _Visible="" _Locked=""/>
  <type _Title="" _Label="" _PlaceholderText="" _Type="Plaintext" _Id="" _Visible="" _Locked="">Blank</type>
  <TypeOfAgreement _Title="" _Label="" _PlaceholderText="" _Type="" _Id="" _Visible="" _Locked=""/>
  <TypeOfLegalDocument _Title="" _Label="" _PlaceholderText="" _Type="" _Id="" _Visible="" _Locked=""/>
  <TypeOfProcedure _Title="" _Label="" _PlaceholderText="" _Type="" _Id="" _Visible="" _Locked=""/>
  <VerdictProcedure _Title="" _Label="" _PlaceholderText="" _Type="" _Id="" _Visible="" _Locked=""/>
  <Version _Title="" _Label="" _PlaceholderText="" _Type="" _Id="" _Visible="" _Locked=""/>
  <YourReference _Title="" _Label="" _PlaceholderText="" _Type="" _Id="" _Visible="" _Locked=""/>
</Document>
</file>

<file path=customXml/item10.xml><?xml version="1.0" encoding="utf-8"?>
<Signer2 xmlns="http://www.documentaal.nl/Signer2"/>
</file>

<file path=customXml/item11.xml><?xml version="1.0" encoding="utf-8"?>
<MatterData xmlns="http://www.documentaal.nl/MatterData">
  Tech Sonic / Koks (EP 074) - 2025047720250477Tech Sonic / Koks (EP 074) - 202504771212Tech Sonic
  <AdditionalData xmlns="http://www.documentaal.nl/MatterData"/>
  <ClientCode _Title="" _Label="" _PlaceholderText="" _Type="" _Id="" _Visible="" _Locked="">1212</ClientCode>
  <ClientName _Title="" _Label="" _PlaceholderText="" _Type="" _Id="" _Visible="" _Locked="">Tech Sonic</ClientName>
  <EntityValue _Title="" _Label="" _PlaceholderText="" _Type="" _Id="" _Visible="" _Locked="">Tech Sonic / Koks (EP 074) - 20250477</EntityValue>
  <MatterCode _Title="" _Label="" _PlaceholderText="" _Type="" _Id="" _Visible="" _Locked="">20250477</MatterCode>
  <MatterName _Title="" _Label="" _PlaceholderText="" _Type="" _Id="" _Visible="" _Locked="">Tech Sonic / Koks (EP 074) - 20250477</MatterName>
  <MatterSite _Title="" _Label="" _PlaceholderText="" _Type="" _Id="" _Visible="" _Locked=""/>
</MatterData>
</file>

<file path=customXml/item12.xml><?xml version="1.0" encoding="utf-8"?>
<Signer3 xmlns="http://www.documentaal.nl/Signer3"/>
</file>

<file path=customXml/itemProps1.xml><?xml version="1.0" encoding="utf-8"?>
<ds:datastoreItem xmlns:ds="http://schemas.openxmlformats.org/officeDocument/2006/customXml" ds:itemID="{E6673D95-6E33-E742-8644-8DCEB974D96D}">
  <ds:schemaRefs>
    <ds:schemaRef ds:uri="http://www.imanage.com/work/xmlschema"/>
  </ds:schemaRefs>
</ds:datastoreItem>
</file>

<file path=customXml/itemProps2.xml><?xml version="1.0" encoding="utf-8"?>
<ds:datastoreItem xmlns:ds="http://schemas.openxmlformats.org/officeDocument/2006/customXml" ds:itemID="{DB2C9E61-8822-4440-B48D-BF0743F9DCB1}">
  <ds:schemaRefs>
    <ds:schemaRef ds:uri="http://www.documentaal.nl/Signer"/>
  </ds:schemaRefs>
</ds:datastoreItem>
</file>

<file path=customXml/itemProps3.xml><?xml version="1.0" encoding="utf-8"?>
<ds:datastoreItem xmlns:ds="http://schemas.openxmlformats.org/officeDocument/2006/customXml" ds:itemID="{0EB2D6F6-97EC-4F3E-8999-3841B3C909E0}">
  <ds:schemaRefs>
    <ds:schemaRef ds:uri="http://www.documentaal.nl/Author"/>
  </ds:schemaRefs>
</ds:datastoreItem>
</file>

<file path=customXml/itemProps4.xml><?xml version="1.0" encoding="utf-8"?>
<ds:datastoreItem xmlns:ds="http://schemas.openxmlformats.org/officeDocument/2006/customXml" ds:itemID="{EC257498-C5DA-42C4-A263-C496F27BD7A8}">
  <ds:schemaRefs>
    <ds:schemaRef ds:uri="http://www.documentaal.nl/DocumentSettings"/>
  </ds:schemaRefs>
</ds:datastoreItem>
</file>

<file path=customXml/itemProps5.xml><?xml version="1.0" encoding="utf-8"?>
<ds:datastoreItem xmlns:ds="http://schemas.openxmlformats.org/officeDocument/2006/customXml" ds:itemID="{AEFC9FB9-9DEA-41D9-A74A-639378B17060}">
  <ds:schemaRefs>
    <ds:schemaRef ds:uri="http://www.documentaal.nl/Location"/>
  </ds:schemaRefs>
</ds:datastoreItem>
</file>

<file path=customXml/itemProps6.xml><?xml version="1.0" encoding="utf-8"?>
<ds:datastoreItem xmlns:ds="http://schemas.openxmlformats.org/officeDocument/2006/customXml" ds:itemID="{9BF53A9F-A430-4DAC-A813-33F6931AF346}">
  <ds:schemaRefs>
    <ds:schemaRef ds:uri="http://www.documentaal.nl/v2/CustomFields"/>
    <ds:schemaRef ds:uri=""/>
  </ds:schemaRefs>
</ds:datastoreItem>
</file>

<file path=customXml/itemProps7.xml><?xml version="1.0" encoding="utf-8"?>
<ds:datastoreItem xmlns:ds="http://schemas.openxmlformats.org/officeDocument/2006/customXml" ds:itemID="{8FB2AE82-6C0B-424D-95C4-0FDC21F44118}">
  <ds:schemaRefs>
    <ds:schemaRef ds:uri="http://schemas.openxmlformats.org/officeDocument/2006/bibliography"/>
  </ds:schemaRefs>
</ds:datastoreItem>
</file>

<file path=customXml/itemProps8.xml><?xml version="1.0" encoding="utf-8"?>
<ds:datastoreItem xmlns:ds="http://schemas.openxmlformats.org/officeDocument/2006/customXml" ds:itemID="{F0EB86E9-006E-4068-9DF7-0F4BCC5F0880}">
  <ds:schemaRefs>
    <ds:schemaRef ds:uri="http://www.documentaal.nl/Address"/>
  </ds:schemaRefs>
</ds:datastoreItem>
</file>

<file path=customXml/itemProps9.xml><?xml version="1.0" encoding="utf-8"?>
<ds:datastoreItem xmlns:ds="http://schemas.openxmlformats.org/officeDocument/2006/customXml" ds:itemID="{F94AA2F1-EA10-4F14-B1A0-1B31F35EDE98}">
  <ds:schemaRefs>
    <ds:schemaRef ds:uri="http://www.documentaal.nl/Document"/>
  </ds:schemaRefs>
</ds:datastoreItem>
</file>

<file path=customXml/itemProps10.xml><?xml version="1.0" encoding="utf-8"?>
<ds:datastoreItem xmlns:ds="http://schemas.openxmlformats.org/officeDocument/2006/customXml" ds:itemID="{0E7D17D1-DA81-4020-ACB6-B7DEC3E6AB21}">
  <ds:schemaRefs>
    <ds:schemaRef ds:uri="http://www.documentaal.nl/Signer2"/>
  </ds:schemaRefs>
</ds:datastoreItem>
</file>

<file path=customXml/itemProps11.xml><?xml version="1.0" encoding="utf-8"?>
<ds:datastoreItem xmlns:ds="http://schemas.openxmlformats.org/officeDocument/2006/customXml" ds:itemID="{4D928DCF-31D7-4A17-BB65-7EC529BAD939}">
  <ds:schemaRefs>
    <ds:schemaRef ds:uri="http://www.documentaal.nl/MatterData"/>
  </ds:schemaRefs>
</ds:datastoreItem>
</file>

<file path=customXml/itemProps12.xml><?xml version="1.0" encoding="utf-8"?>
<ds:datastoreItem xmlns:ds="http://schemas.openxmlformats.org/officeDocument/2006/customXml" ds:itemID="{CF09FC60-B66E-4A38-9133-B756C068D96C}">
  <ds:schemaRefs>
    <ds:schemaRef ds:uri="http://www.documentaal.nl/Signer3"/>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5</Pages>
  <Words>720</Words>
  <Characters>4105</Characters>
  <Application>Microsoft Office Word</Application>
  <DocSecurity>0</DocSecurity>
  <Lines>34</Lines>
  <Paragraphs>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Bestandsnaam</vt:lpstr>
      <vt:lpstr/>
    </vt:vector>
  </TitlesOfParts>
  <Company/>
  <LinksUpToDate>false</LinksUpToDate>
  <CharactersWithSpaces>4816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Bestandsnaam</dc:title>
  <dc:subject>Tech Sonic / Koks (EP 074) - 20250477</dc:subject>
  <dc:creator>R. Broekstra</dc:creator>
  <cp:keywords>, docId:0DAD8F01F879A800551E24D439D0F658</cp:keywords>
  <cp:lastModifiedBy>Rien Broekstra</cp:lastModifiedBy>
  <cp:revision>9</cp:revision>
  <dcterms:created xsi:type="dcterms:W3CDTF">2025-12-19T12:11:00Z</dcterms:created>
  <dcterms:modified xsi:type="dcterms:W3CDTF">2025-12-19T21:28:00Z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DMS Document</vt:lpwstr>
  </property>
  <property fmtid="{D5CDD505-2E9C-101B-9397-08002B2CF9AE}" pid="3" name="MatterCode">
    <vt:lpwstr>20250477</vt:lpwstr>
  </property>
  <property fmtid="{D5CDD505-2E9C-101B-9397-08002B2CF9AE}" pid="4" name="MatterName">
    <vt:lpwstr>Tech Sonic / Koks (EP 074) - 20250477</vt:lpwstr>
  </property>
  <property fmtid="{D5CDD505-2E9C-101B-9397-08002B2CF9AE}" pid="5" name="ClientCode">
    <vt:lpwstr>1212</vt:lpwstr>
  </property>
  <property fmtid="{D5CDD505-2E9C-101B-9397-08002B2CF9AE}" pid="6" name="ClientName">
    <vt:lpwstr>Tech Sonic</vt:lpwstr>
  </property>
  <property fmtid="{D5CDD505-2E9C-101B-9397-08002B2CF9AE}" pid="7" name="DocAuthor">
    <vt:lpwstr>-1;#rien.broekstra@brinkhof.com</vt:lpwstr>
  </property>
  <property fmtid="{D5CDD505-2E9C-101B-9397-08002B2CF9AE}" pid="8" name="Subject">
    <vt:lpwstr>Tech Sonic / Koks (EP 074) - 20250477</vt:lpwstr>
  </property>
  <property fmtid="{D5CDD505-2E9C-101B-9397-08002B2CF9AE}" pid="9" name="Company">
    <vt:lpwstr>Amsterdam(NL)</vt:lpwstr>
  </property>
  <property fmtid="{D5CDD505-2E9C-101B-9397-08002B2CF9AE}" pid="10" name="Language">
    <vt:lpwstr>Nederlands (Nederland)</vt:lpwstr>
  </property>
  <property fmtid="{D5CDD505-2E9C-101B-9397-08002B2CF9AE}" pid="11" name="OurReference">
    <vt:lpwstr>RB/20250477/</vt:lpwstr>
  </property>
  <property fmtid="{D5CDD505-2E9C-101B-9397-08002B2CF9AE}" pid="12" name="Signer">
    <vt:lpwstr>-1;#</vt:lpwstr>
  </property>
  <property fmtid="{D5CDD505-2E9C-101B-9397-08002B2CF9AE}" pid="13" name="Signer2">
    <vt:lpwstr>-1;#</vt:lpwstr>
  </property>
  <property fmtid="{D5CDD505-2E9C-101B-9397-08002B2CF9AE}" pid="14" name="Date">
    <vt:lpwstr>2025-12-19</vt:lpwstr>
  </property>
  <property fmtid="{D5CDD505-2E9C-101B-9397-08002B2CF9AE}" pid="15" name="DocumentIdentity">
    <vt:lpwstr>709a0df2-467b-4fed-9e58-20582a72f502</vt:lpwstr>
  </property>
</Properties>
</file>